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FLARE-22/LEDW6D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architectural.</w:t>
      </w:r>
    </w:p>
    <w:p>
      <w:pPr>
        <w:numPr>
          <w:ilvl w:val="0"/>
          <w:numId w:val="3"/>
        </w:numPr>
      </w:pPr>
      <w:r>
        <w:rPr/>
        <w:t xml:space="preserve">Led+lens™ flare , optique lentilles en Polycarbonate (PC), distribution lumineuse orientable extensive .</w:t>
      </w:r>
    </w:p>
    <w:p>
      <w:pPr>
        <w:numPr>
          <w:ilvl w:val="0"/>
          <w:numId w:val="3"/>
        </w:numPr>
      </w:pPr>
      <w:r>
        <w:rPr/>
        <w:t xml:space="preserve">Colerette blanche (RAL9003), module intérieur noir (RAL9005); autres combinaisons de couleurs disponibles sur demande.</w:t>
      </w:r>
    </w:p>
    <w:p>
      <w:pPr>
        <w:numPr>
          <w:ilvl w:val="0"/>
          <w:numId w:val="3"/>
        </w:numPr>
      </w:pPr>
      <w:r>
        <w:rPr/>
        <w:t xml:space="preserve">Dimensions: Ø 98 mm x 93 mm.</w:t>
      </w:r>
    </w:p>
    <w:p>
      <w:pPr>
        <w:numPr>
          <w:ilvl w:val="0"/>
          <w:numId w:val="3"/>
        </w:numPr>
      </w:pPr>
      <w:r>
        <w:rPr/>
        <w:t xml:space="preserve">individuel rond Découpe plafond: Ø 86 mm.</w:t>
      </w:r>
    </w:p>
    <w:p>
      <w:pPr>
        <w:numPr>
          <w:ilvl w:val="0"/>
          <w:numId w:val="3"/>
        </w:numPr>
      </w:pPr>
      <w:r>
        <w:rPr/>
        <w:t xml:space="preserve">Flux lumineux: 700 lm, Efficacité lumineuse: 92 lm/W.</w:t>
      </w:r>
    </w:p>
    <w:p>
      <w:pPr>
        <w:numPr>
          <w:ilvl w:val="0"/>
          <w:numId w:val="3"/>
        </w:numPr>
      </w:pPr>
      <w:r>
        <w:rPr/>
        <w:t xml:space="preserve">Consommation de courant: 7.6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moulé sous pression,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2F96B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2025-03-01T20:08:04+01:00</dcterms:created>
  <dcterms:modified xsi:type="dcterms:W3CDTF">2025-03-01T20:08:04+01:00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