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320 lm.</w:t>
      </w:r>
    </w:p>
    <w:p>
      <w:pPr>
        <w:numPr>
          <w:ilvl w:val="0"/>
          <w:numId w:val="3"/>
        </w:numPr>
      </w:pPr>
      <w:r>
        <w:rPr/>
        <w:t xml:space="preserve">Anschlussleistung: 4.2 W.</w:t>
      </w:r>
    </w:p>
    <w:p>
      <w:pPr>
        <w:numPr>
          <w:ilvl w:val="0"/>
          <w:numId w:val="3"/>
        </w:numPr>
      </w:pPr>
      <w:r>
        <w:rPr/>
        <w:t xml:space="preserve">Montageabstand (Rettungsweg Beleuchtung): 17.1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14.6 m Zwischenabstand („b“) bei 2.8 m Montagehöhe für 1 lx auf Bodenniveau.  20.9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880F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2024-03-05T19:24:42+01:00</dcterms:created>
  <dcterms:modified xsi:type="dcterms:W3CDTF">2024-03-05T19:24:42+01:00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