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K11/3N-230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d'éclairage de sécurité pour éclairage d'évacuation.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304 mm x 155 mm x 73 mm.</w:t>
      </w:r>
    </w:p>
    <w:p>
      <w:pPr>
        <w:numPr>
          <w:ilvl w:val="0"/>
          <w:numId w:val="3"/>
        </w:numPr>
      </w:pPr>
      <w:r>
        <w:rPr/>
        <w:t xml:space="preserve">Ouverture sans vis, connexion électrique automatique (jusqu'à 2.5 mm²), accessoires en option pour montage en encastré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320 lm.</w:t>
      </w:r>
    </w:p>
    <w:p>
      <w:pPr>
        <w:numPr>
          <w:ilvl w:val="0"/>
          <w:numId w:val="3"/>
        </w:numPr>
      </w:pPr>
      <w:r>
        <w:rPr/>
        <w:t xml:space="preserve">Consommation de courant: 4.2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17.1 m.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20.9 m.  À une hauteur de montage de 2.8 m, l'éclairage au sol est de 1 lux avec une interdistance ("b") de 14.6 m.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A0C1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2025-04-17T08:50:43+02:00</dcterms:created>
  <dcterms:modified xsi:type="dcterms:W3CDTF">2025-04-17T08:50:43+02:00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