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K112/6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304 mm x 155 mm x 73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 (hasta 2.5mm²), accesorios adicionales para empotrar.</w:t>
      </w:r>
    </w:p>
    <w:p>
      <w:pPr>
        <w:numPr>
          <w:ilvl w:val="0"/>
          <w:numId w:val="3"/>
        </w:numPr>
      </w:pPr>
      <w:r>
        <w:rPr/>
        <w:t xml:space="preserve">Distribución de la luz concentrada, adecuada para montaje en altura o iluminación de escalera.</w:t>
      </w:r>
    </w:p>
    <w:p>
      <w:pPr>
        <w:numPr>
          <w:ilvl w:val="0"/>
          <w:numId w:val="3"/>
        </w:numPr>
      </w:pPr>
      <w:r>
        <w:rPr/>
        <w:t xml:space="preserve">Lumen emergencia: 575 lm.</w:t>
      </w:r>
    </w:p>
    <w:p>
      <w:pPr>
        <w:numPr>
          <w:ilvl w:val="0"/>
          <w:numId w:val="3"/>
        </w:numPr>
      </w:pPr>
      <w:r>
        <w:rPr/>
        <w:t xml:space="preserve">Consumo de energía: 2.3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17.1 m.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14.6 m.  A una altura de montaje de 2.8 m, la iluminancia en suelo es 0.5 lux con una interdistancia (b) de 20.9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571EA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2024-03-05T21:14:09+01:00</dcterms:created>
  <dcterms:modified xsi:type="dcterms:W3CDTF">2024-03-05T21:14:09+01:00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