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K112/6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304 mm x 155 mm x 73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 ao bloco de terminais, acessórios opcionais para montagem de encastrar</w:t>
      </w:r>
    </w:p>
    <w:p>
      <w:pPr>
        <w:numPr>
          <w:ilvl w:val="0"/>
          <w:numId w:val="3"/>
        </w:numPr>
      </w:pPr>
      <w:r>
        <w:rPr/>
        <w:t xml:space="preserve">Distribuição de luz concentrada, adequada para montagem em altura ou iluminação de escadas.</w:t>
      </w:r>
    </w:p>
    <w:p>
      <w:pPr>
        <w:numPr>
          <w:ilvl w:val="0"/>
          <w:numId w:val="3"/>
        </w:numPr>
      </w:pPr>
      <w:r>
        <w:rPr/>
        <w:t xml:space="preserve">Fluxo luminoso em estado de emergência: 575 lm.</w:t>
      </w:r>
    </w:p>
    <w:p>
      <w:pPr>
        <w:numPr>
          <w:ilvl w:val="0"/>
          <w:numId w:val="3"/>
        </w:numPr>
      </w:pPr>
      <w:r>
        <w:rPr/>
        <w:t xml:space="preserve">Potência: 2.3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17.1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14.6 m.  A uma altura de montagem de 2.8 m, a iluminação no chão é de 0.5 lux com uma interdistância ("b") de 20.9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C5B97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2024-03-05T21:14:10+01:00</dcterms:created>
  <dcterms:modified xsi:type="dcterms:W3CDTF">2024-03-05T21:14:10+01:00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