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K115/3S2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para iluminação de vías de evacuação.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304 mm x 155 mm x 73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 ao bloco de terminais, acessórios opcionais para montagem de encastrar</w:t>
      </w:r>
    </w:p>
    <w:p>
      <w:pPr>
        <w:numPr>
          <w:ilvl w:val="0"/>
          <w:numId w:val="3"/>
        </w:numPr>
      </w:pPr>
      <w:r>
        <w:rPr/>
        <w:t xml:space="preserve">Distribuição de luz em linha, otimizada para 1 lux ao longo do eixo da rota de fuga.</w:t>
      </w:r>
    </w:p>
    <w:p>
      <w:pPr>
        <w:numPr>
          <w:ilvl w:val="0"/>
          <w:numId w:val="3"/>
        </w:numPr>
      </w:pPr>
      <w:r>
        <w:rPr/>
        <w:t xml:space="preserve">Fluxo luminoso em estado de emergência: 275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Interdistância da via de fuga: A uma altura de montagem de 2.8 m, a iluminação no chão é de 1 lux com uma interdistância ("b") de 16.7 m.</w:t>
      </w:r>
    </w:p>
    <w:p>
      <w:pPr>
        <w:numPr>
          <w:ilvl w:val="0"/>
          <w:numId w:val="3"/>
        </w:numPr>
      </w:pPr>
      <w:r>
        <w:rPr/>
        <w:t xml:space="preserve">Interdistância da via de anti-pânico: A uma altura de montagem de 2.8 m, a iluminação no chão é de 1 lux com uma interdistância ("b") de 14.1 m.  A uma altura de montagem de 2.8 m, a iluminação no chão é de 0.5 lux com uma interdistância ("b") de 17.2 m.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2,2Ah.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Monitorização e controle via software ESM para manutenção central. Conexão via comunicação sem fio de 868 MHz.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3ECD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2024-03-05T19:31:33+01:00</dcterms:created>
  <dcterms:modified xsi:type="dcterms:W3CDTF">2024-03-05T19:31:33+01:00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