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K142/3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enkel- en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304 mm x 155 mm x 73 mm.</w:t>
      </w:r>
    </w:p>
    <w:p>
      <w:pPr>
        <w:numPr>
          <w:ilvl w:val="0"/>
          <w:numId w:val="3"/>
        </w:numPr>
      </w:pPr>
      <w:r>
        <w:rPr/>
        <w:t xml:space="preserve">Schroefloze opening, automatische elektrische aansluiting (tot 2.5 mm²) op klemmenblok, optionele accessoires voor inbouwmontage</w:t>
      </w:r>
    </w:p>
    <w:p>
      <w:pPr>
        <w:numPr>
          <w:ilvl w:val="0"/>
          <w:numId w:val="3"/>
        </w:numPr>
      </w:pPr>
      <w:r>
        <w:rPr/>
        <w:t xml:space="preserve">Lichtopbrengst in noodwerking: 240 lm.</w:t>
      </w:r>
    </w:p>
    <w:p>
      <w:pPr>
        <w:numPr>
          <w:ilvl w:val="0"/>
          <w:numId w:val="3"/>
        </w:numPr>
      </w:pPr>
      <w:r>
        <w:rPr/>
        <w:t xml:space="preserve">Opgenomen vermogen: 2.3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3D40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2025-04-17T08:52:30+02:00</dcterms:created>
  <dcterms:modified xsi:type="dcterms:W3CDTF">2025-04-17T08:52:30+02:00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