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K1M12-2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Module de rénovation à led pour éclairage de secours ETAP K1 et K2 fluo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.</w:t>
      </w:r>
    </w:p>
    <w:p>
      <w:pPr>
        <w:numPr>
          <w:ilvl w:val="0"/>
          <w:numId w:val="3"/>
        </w:numPr>
      </w:pPr>
      <w:r>
        <w:rPr/>
        <w:t xml:space="preserve">Répartition de la lumière concentrée, optimisée pour une grande hauteur de montage ou un éclairage d'escalier.</w:t>
      </w:r>
    </w:p>
    <w:p>
      <w:pPr>
        <w:numPr>
          <w:ilvl w:val="0"/>
          <w:numId w:val="3"/>
        </w:numPr>
      </w:pPr>
      <w:r>
        <w:rPr/>
        <w:t xml:space="preserve">Lumen en état de secours: 575 lm.</w:t>
      </w:r>
    </w:p>
    <w:p>
      <w:pPr>
        <w:numPr>
          <w:ilvl w:val="0"/>
          <w:numId w:val="3"/>
        </w:numPr>
      </w:pPr>
      <w:r>
        <w:rPr/>
        <w:t xml:space="preserve">Consommation de courant: 2.3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A9C63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2024-01-15T18:34:44+01:00</dcterms:created>
  <dcterms:modified xsi:type="dcterms:W3CDTF">2024-01-15T18:34:44+01:00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