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Module de rénovation à led pour éclairage de secours ETAP K1 et K2 fluo</w:t>
      </w:r>
    </w:p>
    <w:p>
      <w:pPr>
        <w:numPr>
          <w:ilvl w:val="0"/>
          <w:numId w:val="3"/>
        </w:numPr>
      </w:pPr>
      <w:r>
        <w:rPr/>
        <w:t xml:space="preserve">Luminaire autonome (contient batterie).</w:t>
      </w:r>
    </w:p>
    <w:p>
      <w:pPr>
        <w:numPr>
          <w:ilvl w:val="0"/>
          <w:numId w:val="3"/>
        </w:numPr>
      </w:pPr>
      <w:r>
        <w:rPr/>
        <w:t xml:space="preserve">Dimensions: .</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31C0E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2025-03-01T20:17:25+01:00</dcterms:created>
  <dcterms:modified xsi:type="dcterms:W3CDTF">2025-03-01T20:17:25+01:00</dcterms:modified>
</cp:coreProperties>
</file>

<file path=docProps/custom.xml><?xml version="1.0" encoding="utf-8"?>
<Properties xmlns="http://schemas.openxmlformats.org/officeDocument/2006/custom-properties" xmlns:vt="http://schemas.openxmlformats.org/officeDocument/2006/docPropsVTypes"/>
</file>