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K1M15S2</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Module de rénovation à led pour éclairage de secours ETAP K1 et K2 fluo</w:t>
      </w:r>
    </w:p>
    <w:p>
      <w:pPr>
        <w:numPr>
          <w:ilvl w:val="0"/>
          <w:numId w:val="3"/>
        </w:numPr>
      </w:pPr>
      <w:r>
        <w:rPr/>
        <w:t xml:space="preserve">Luminaire autonome (contient batterie).</w:t>
      </w:r>
    </w:p>
    <w:p>
      <w:pPr>
        <w:numPr>
          <w:ilvl w:val="0"/>
          <w:numId w:val="3"/>
        </w:numPr>
      </w:pPr>
      <w:r>
        <w:rPr/>
        <w:t xml:space="preserve">Dimensions: .</w:t>
      </w:r>
    </w:p>
    <w:p>
      <w:pPr>
        <w:numPr>
          <w:ilvl w:val="0"/>
          <w:numId w:val="3"/>
        </w:numPr>
      </w:pPr>
      <w:r>
        <w:rPr/>
        <w:t xml:space="preserve">Tension: 220-230V.</w:t>
      </w:r>
    </w:p>
    <w:p>
      <w:pPr>
        <w:numPr>
          <w:ilvl w:val="0"/>
          <w:numId w:val="3"/>
        </w:numPr>
      </w:pPr>
      <w:r>
        <w:rPr/>
        <w:t xml:space="preserve">Autonomie: 180 minutes. Le luminaire contient les données de la lampe, la date et le type de la batterie, conformément à la norme EN 60598-2.22.</w:t>
      </w:r>
    </w:p>
    <w:p>
      <w:pPr>
        <w:numPr>
          <w:ilvl w:val="0"/>
          <w:numId w:val="3"/>
        </w:numPr>
      </w:pPr>
      <w:r>
        <w:rPr/>
        <w:t xml:space="preserve">Batterie: 4 x NiMh 1,2V 2,2Ah.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sans-fil sur 868 MHz.</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A20E4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2023-04-02T00:03:44+02:00</dcterms:created>
  <dcterms:modified xsi:type="dcterms:W3CDTF">2023-04-02T00:03:44+02:00</dcterms:modified>
</cp:coreProperties>
</file>

<file path=docProps/custom.xml><?xml version="1.0" encoding="utf-8"?>
<Properties xmlns="http://schemas.openxmlformats.org/officeDocument/2006/custom-properties" xmlns:vt="http://schemas.openxmlformats.org/officeDocument/2006/docPropsVTypes"/>
</file>