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 DALI-2.</w:t>
      </w:r>
    </w:p>
    <w:p>
      <w:pPr>
        <w:numPr>
          <w:ilvl w:val="0"/>
          <w:numId w:val="3"/>
        </w:numPr>
      </w:pPr>
      <w:r>
        <w:rPr/>
        <w:t xml:space="preserve">Autonomous luminaire (contains battery).</w:t>
      </w:r>
    </w:p>
    <w:p>
      <w:pPr>
        <w:numPr>
          <w:ilvl w:val="0"/>
          <w:numId w:val="3"/>
        </w:numPr>
      </w:pPr>
      <w:r>
        <w:rPr/>
        <w:t xml:space="preserve">Dimensions: 295 mm x 150 mm x 55 mm.</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320 lm.</w:t>
      </w:r>
    </w:p>
    <w:p>
      <w:pPr>
        <w:numPr>
          <w:ilvl w:val="0"/>
          <w:numId w:val="3"/>
        </w:numPr>
      </w:pPr>
      <w:r>
        <w:rPr/>
        <w:t xml:space="preserve">Power consumption in standby: 3.2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119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2025-03-01T20:10:27+01:00</dcterms:created>
  <dcterms:modified xsi:type="dcterms:W3CDTF">2025-03-01T20:10:27+01:00</dcterms:modified>
</cp:coreProperties>
</file>

<file path=docProps/custom.xml><?xml version="1.0" encoding="utf-8"?>
<Properties xmlns="http://schemas.openxmlformats.org/officeDocument/2006/custom-properties" xmlns:vt="http://schemas.openxmlformats.org/officeDocument/2006/docPropsVTypes"/>
</file>