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K1R122/3S2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Quadratische Leuchte für Antipanik-Beleuchtung 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152 mm x 152 mm x 38 mm.</w:t>
      </w:r>
    </w:p>
    <w:p>
      <w:pPr>
        <w:numPr>
          <w:ilvl w:val="0"/>
          <w:numId w:val="3"/>
        </w:numPr>
      </w:pPr>
      <w:r>
        <w:rPr/>
        <w:t xml:space="preserve">Polycarbonat-Gehäuse mit eingelassener Optik, schraubenloses Öffnen, automatischer elektrischer Kontakt beim Schließen, Anschluss-Steckkontakte, (bis zu 2.5mm²) vier seitliche Ausbrechstellen Ø13 mm, für Einbau-Montage, optionales Zubehör für Einbau-Montage</w:t>
      </w:r>
    </w:p>
    <w:p>
      <w:pPr>
        <w:numPr>
          <w:ilvl w:val="0"/>
          <w:numId w:val="3"/>
        </w:numPr>
      </w:pPr>
      <w:r>
        <w:rPr/>
        <w:t xml:space="preserve">Quadratische Antipanik-Lichtverteilung, optimiert zur Vermeidung unbeleuchteter Teilflächen.</w:t>
      </w:r>
    </w:p>
    <w:p>
      <w:pPr>
        <w:numPr>
          <w:ilvl w:val="0"/>
          <w:numId w:val="3"/>
        </w:numPr>
      </w:pPr>
      <w:r>
        <w:rPr/>
        <w:t xml:space="preserve">Leuchten-Lichtstrom im Notbetrieb: 220 lm.</w:t>
      </w:r>
    </w:p>
    <w:p>
      <w:pPr>
        <w:numPr>
          <w:ilvl w:val="0"/>
          <w:numId w:val="3"/>
        </w:numPr>
      </w:pPr>
      <w:r>
        <w:rPr/>
        <w:t xml:space="preserve">Anschlussleistung: 0.9 W.</w:t>
      </w:r>
    </w:p>
    <w:p>
      <w:pPr>
        <w:numPr>
          <w:ilvl w:val="0"/>
          <w:numId w:val="3"/>
        </w:numPr>
      </w:pPr>
      <w:r>
        <w:rPr/>
        <w:t xml:space="preserve">Montageabstand (Antipanik Beleuchtung): 11.6 m Zwischenabstand („b“) bei 2.8 m Montagehöhe für 1 lx auf Bodenniveau.  12.5 m Zwischenabstand („b“) bei 2.8 m Montagehöhe für 0.5 lx auf Bodenniveau.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2,2Ah.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F254A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2024-01-05T15:16:24+01:00</dcterms:created>
  <dcterms:modified xsi:type="dcterms:W3CDTF">2024-01-05T15:16:24+01:00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