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K1R126/3</w:t>
      </w:r>
    </w:p>
    <w:p/>
    <w:p>
      <w:pPr/>
      <w:r>
        <w:pict>
          <v:shape type="#_x0000_t75" style="width:250pt; height:167.838541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Quadratische Leuchte für Antipanik-Beleuchtung . DALI-2. Anbau.</w:t>
      </w:r>
    </w:p>
    <w:p>
      <w:pPr>
        <w:numPr>
          <w:ilvl w:val="0"/>
          <w:numId w:val="3"/>
        </w:numPr>
      </w:pPr>
      <w:r>
        <w:rPr/>
        <w:t xml:space="preserve">Autonome Leuchte (enthält Batterie).</w:t>
      </w:r>
    </w:p>
    <w:p>
      <w:pPr>
        <w:numPr>
          <w:ilvl w:val="0"/>
          <w:numId w:val="3"/>
        </w:numPr>
      </w:pPr>
      <w:r>
        <w:rPr/>
        <w:t xml:space="preserve">Abmessungen: 152 mm x 152 mm x 38 mm.</w:t>
      </w:r>
    </w:p>
    <w:p>
      <w:pPr>
        <w:numPr>
          <w:ilvl w:val="0"/>
          <w:numId w:val="3"/>
        </w:numPr>
      </w:pPr>
      <w:r>
        <w:rPr/>
        <w:t xml:space="preserve">Polycarbonat-Gehäuse mit eingelassener Optik, schraubenloses Öffnen, automatischer elektrischer Kontakt beim Schließen, Anschluss-Steckkontakte, (bis zu 2.5mm²) vier seitliche Ausbrechstellen Ø13 mm, für Einbau-Montage, optionales Zubehör für Einbau-Montage</w:t>
      </w:r>
    </w:p>
    <w:p>
      <w:pPr>
        <w:numPr>
          <w:ilvl w:val="0"/>
          <w:numId w:val="3"/>
        </w:numPr>
      </w:pPr>
      <w:r>
        <w:rPr/>
        <w:t xml:space="preserve">Quadratische Antipanik-Lichtverteilung, optimiert zur Vermeidung unbeleuchteter Teilflächen.</w:t>
      </w:r>
    </w:p>
    <w:p>
      <w:pPr>
        <w:numPr>
          <w:ilvl w:val="0"/>
          <w:numId w:val="3"/>
        </w:numPr>
      </w:pPr>
      <w:r>
        <w:rPr/>
        <w:t xml:space="preserve">Leuchten-Lichtstrom im Notbetrieb: 300 lm.</w:t>
      </w:r>
    </w:p>
    <w:p>
      <w:pPr>
        <w:numPr>
          <w:ilvl w:val="0"/>
          <w:numId w:val="3"/>
        </w:numPr>
      </w:pPr>
      <w:r>
        <w:rPr/>
        <w:t xml:space="preserve">Anschlussleistung: 2.0 W.</w:t>
      </w:r>
    </w:p>
    <w:p>
      <w:pPr>
        <w:numPr>
          <w:ilvl w:val="0"/>
          <w:numId w:val="3"/>
        </w:numPr>
      </w:pPr>
      <w:r>
        <w:rPr/>
        <w:t xml:space="preserve">Montageabstand (Antipanik Beleuchtung): 12.0 m Zwischenabstand („b“) bei 2.8 m Montagehöhe für 1 lx auf Bodenniveau.  12.0 m Zwischenabstand („b“) bei 2.8 m Montagehöhe für 0.5 lx auf Bodenniveau.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Betriebsdauer: 60 min. Die Leuchte enthält Lampen- und Batteriedaten (Datum/Typ) gem. EN 60598-2-22.</w:t>
      </w:r>
    </w:p>
    <w:p>
      <w:pPr>
        <w:numPr>
          <w:ilvl w:val="0"/>
          <w:numId w:val="3"/>
        </w:numPr>
      </w:pPr>
      <w:r>
        <w:rPr/>
        <w:t xml:space="preserve">Batterie: 4 x NiMh 1,2V 1,1Ah.</w:t>
      </w:r>
    </w:p>
    <w:p>
      <w:pPr>
        <w:numPr>
          <w:ilvl w:val="0"/>
          <w:numId w:val="3"/>
        </w:numPr>
      </w:pPr>
      <w:r>
        <w:rPr/>
        <w:t xml:space="preserve">Automatischer Funktions-/Betriebsdauertest, jeweils wöchentlich/alle 13 Wochen gem. EN 50172 und EN 62034; zentrale Wartung (Überwachung und Steuerung) via DALI-Software; polaritätsunabhängige 2Ader-Bus-Kommunikation.</w:t>
      </w:r>
    </w:p>
    <w:p>
      <w:pPr>
        <w:numPr>
          <w:ilvl w:val="0"/>
          <w:numId w:val="3"/>
        </w:numPr>
      </w:pPr>
      <w:r>
        <w:rPr/>
        <w:t xml:space="preserve">Dauer-/Bereitschaftsschaltung wählbar, voreingestellt für Haupt-Anwendung.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Schlagfestes polycarbonat Gehäuse, RAL9003 - weiß.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5°C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8EB854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2025-04-17T08:58:46+02:00</dcterms:created>
  <dcterms:modified xsi:type="dcterms:W3CDTF">2025-04-17T08:58:46+02:00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