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Alimentação central.</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250 lm.</w:t>
      </w:r>
    </w:p>
    <w:p>
      <w:pPr>
        <w:numPr>
          <w:ilvl w:val="0"/>
          <w:numId w:val="3"/>
        </w:numPr>
      </w:pPr>
      <w:r>
        <w:rPr/>
        <w:t xml:space="preserve">Potência: 2.8 W.</w:t>
      </w:r>
    </w:p>
    <w:p>
      <w:pPr>
        <w:numPr>
          <w:ilvl w:val="0"/>
          <w:numId w:val="3"/>
        </w:numPr>
      </w:pPr>
      <w:r>
        <w:rPr/>
        <w:t xml:space="preserve">Tensão: 220-230V.</w:t>
      </w:r>
    </w:p>
    <w:p>
      <w:pPr>
        <w:numPr>
          <w:ilvl w:val="0"/>
          <w:numId w:val="3"/>
        </w:numPr>
      </w:pPr>
      <w:r>
        <w:rPr/>
        <w:t xml:space="preserve">Teste funcional automático todas as semanas, teste de duração 13 semanas, de acordo com EN 50172 e EN 62034. Monitorização e controle via software ESM para manutenção central. Conexão independente de polaridade via comunicação BUS de dois fios.</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Certificações: CE.</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2A3D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2025-04-17T09:01:18+02:00</dcterms:created>
  <dcterms:modified xsi:type="dcterms:W3CDTF">2025-04-17T09:01:18+02:00</dcterms:modified>
</cp:coreProperties>
</file>

<file path=docProps/custom.xml><?xml version="1.0" encoding="utf-8"?>
<Properties xmlns="http://schemas.openxmlformats.org/officeDocument/2006/custom-properties" xmlns:vt="http://schemas.openxmlformats.org/officeDocument/2006/docPropsVTypes"/>
</file>