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Alumbrado de emergencia grande señalización (f) por un y ambos lados. Montaje adosado.</w:t>
      </w:r>
    </w:p>
    <w:p>
      <w:pPr>
        <w:numPr>
          <w:ilvl w:val="0"/>
          <w:numId w:val="3"/>
        </w:numPr>
      </w:pPr>
      <w:r>
        <w:rPr/>
        <w:t xml:space="preserve">Centralizada.</w:t>
      </w:r>
    </w:p>
    <w:p>
      <w:pPr>
        <w:numPr>
          <w:ilvl w:val="0"/>
          <w:numId w:val="3"/>
        </w:numPr>
      </w:pPr>
      <w:r>
        <w:rPr/>
        <w:t xml:space="preserve">Dimensiones: 315 mm x 33 mm x 219 mm.</w:t>
      </w:r>
    </w:p>
    <w:p>
      <w:pPr>
        <w:numPr>
          <w:ilvl w:val="0"/>
          <w:numId w:val="3"/>
        </w:numPr>
      </w:pPr>
      <w:r>
        <w:rPr/>
        <w:t xml:space="preserve">Apertura sin tornillos, conexión eléctrica automática, terminales de cable sin tornillos (hasta 2.5mm²), apto para montaje a techo o pared, accesorios opcionales para empotrar o suspender. El pictograma K1 puede equiparse con ledes adicionales en la parte inferior del pictograma (opción L3). En caso de corte del suministro eléctrico, los ledes, que están discretamente integrados, proporcionan alumbrado extra de las vías de evacuación, iluminación antipánico o pueden iluminar un extintor.</w:t>
      </w:r>
    </w:p>
    <w:p>
      <w:pPr>
        <w:numPr>
          <w:ilvl w:val="0"/>
          <w:numId w:val="3"/>
        </w:numPr>
      </w:pPr>
      <w:r>
        <w:rPr/>
        <w:t xml:space="preserve">Lumen emergencia: 250 lm.</w:t>
      </w:r>
    </w:p>
    <w:p>
      <w:pPr>
        <w:numPr>
          <w:ilvl w:val="0"/>
          <w:numId w:val="3"/>
        </w:numPr>
      </w:pPr>
      <w:r>
        <w:rPr/>
        <w:t xml:space="preserve">Consumo de energía: 3.3 W.</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Para uso con sistema de baterías centralizadas a 230 V AC/DC.</w:t>
      </w:r>
    </w:p>
    <w:p>
      <w:pPr>
        <w:numPr>
          <w:ilvl w:val="0"/>
          <w:numId w:val="3"/>
        </w:numPr>
      </w:pPr>
      <w:r>
        <w:rPr/>
        <w:t xml:space="preserve">Modo permanente.</w:t>
      </w:r>
    </w:p>
    <w:p>
      <w:pPr>
        <w:numPr>
          <w:ilvl w:val="0"/>
          <w:numId w:val="3"/>
        </w:numPr>
      </w:pPr>
      <w:r>
        <w:rPr/>
        <w:t xml:space="preserve">Clase de aislamiento: clase II.</w:t>
      </w:r>
    </w:p>
    <w:p>
      <w:pPr>
        <w:numPr>
          <w:ilvl w:val="0"/>
          <w:numId w:val="3"/>
        </w:numPr>
      </w:pPr>
      <w:r>
        <w:rPr/>
        <w:t xml:space="preserve">Seguridad fotobiológic IEC/TR 62778: RG0.</w:t>
      </w:r>
    </w:p>
    <w:p>
      <w:pPr>
        <w:numPr>
          <w:ilvl w:val="0"/>
          <w:numId w:val="3"/>
        </w:numPr>
      </w:pPr>
      <w:r>
        <w:rPr/>
        <w:t xml:space="preserve">Policarbonato resistente a impactos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Certificaciones: CE.</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1958F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2025-04-17T09:00:50+02:00</dcterms:created>
  <dcterms:modified xsi:type="dcterms:W3CDTF">2025-04-17T09:00:50+02:00</dcterms:modified>
</cp:coreProperties>
</file>

<file path=docProps/custom.xml><?xml version="1.0" encoding="utf-8"?>
<Properties xmlns="http://schemas.openxmlformats.org/officeDocument/2006/custom-properties" xmlns:vt="http://schemas.openxmlformats.org/officeDocument/2006/docPropsVTypes"/>
</file>