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K1R14/1-230S20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Nödbelysning för enkelsidig och dubbelsidig hänvisning. Ytmontage.</w:t>
      </w:r>
    </w:p>
    <w:p>
      <w:pPr>
        <w:numPr>
          <w:ilvl w:val="0"/>
          <w:numId w:val="3"/>
        </w:numPr>
      </w:pPr>
      <w:r>
        <w:rPr/>
        <w:t xml:space="preserve">Central strömtillförsel.</w:t>
      </w:r>
    </w:p>
    <w:p>
      <w:pPr>
        <w:numPr>
          <w:ilvl w:val="0"/>
          <w:numId w:val="3"/>
        </w:numPr>
      </w:pPr>
      <w:r>
        <w:rPr/>
        <w:t xml:space="preserve">Dimensioner: 315 mm x 33 mm x 219 mm.</w:t>
      </w:r>
    </w:p>
    <w:p>
      <w:pPr>
        <w:numPr>
          <w:ilvl w:val="0"/>
          <w:numId w:val="3"/>
        </w:numPr>
      </w:pPr>
      <w:r>
        <w:rPr/>
        <w:t xml:space="preserve">Automatisk anslutning (upp till 2.5 mm²). För vägg- eller takmontage, tillbehör för infällt, eller pendlat montage.</w:t>
      </w:r>
    </w:p>
    <w:p>
      <w:pPr>
        <w:numPr>
          <w:ilvl w:val="0"/>
          <w:numId w:val="3"/>
        </w:numPr>
      </w:pPr>
      <w:r>
        <w:rPr/>
        <w:t xml:space="preserve">Lumen nödläge: 90 lm.</w:t>
      </w:r>
    </w:p>
    <w:p>
      <w:pPr>
        <w:numPr>
          <w:ilvl w:val="0"/>
          <w:numId w:val="3"/>
        </w:numPr>
      </w:pPr>
      <w:r>
        <w:rPr/>
        <w:t xml:space="preserve">Energiförbrukning: 2.8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Spänning: 220-230V.</w:t>
      </w:r>
    </w:p>
    <w:p>
      <w:pPr>
        <w:numPr>
          <w:ilvl w:val="0"/>
          <w:numId w:val="3"/>
        </w:numPr>
      </w:pPr>
      <w:r>
        <w:rPr/>
        <w:t xml:space="preserve"> Piktogrammets läsavstånd är 29 m.</w:t>
      </w:r>
    </w:p>
    <w:p>
      <w:pPr>
        <w:numPr>
          <w:ilvl w:val="0"/>
          <w:numId w:val="3"/>
        </w:numPr>
      </w:pPr>
      <w:r>
        <w:rPr/>
        <w:t xml:space="preserve">Automatisk funktionstest varje vecka, batterikapacitetstest var 13:e vecka i enlighet med SS-EN 50172 och SS-EN62034. Övervakning och styrning via ESM för centralt underhåll. Polaritetsoberoende via 2-tråds buskommunikation.</w:t>
      </w:r>
    </w:p>
    <w:p>
      <w:pPr>
        <w:numPr>
          <w:ilvl w:val="0"/>
          <w:numId w:val="3"/>
        </w:numPr>
      </w:pPr>
      <w:r>
        <w:rPr/>
        <w:t xml:space="preserve">Valbar Permanentdrift eller beredskapsdrift, förinställt på det vanligaste alternativet.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Fotobiologisk säkerhet EN 62471: RISK GROUP 0 UNLIMITED.</w:t>
      </w:r>
    </w:p>
    <w:p>
      <w:pPr>
        <w:numPr>
          <w:ilvl w:val="0"/>
          <w:numId w:val="3"/>
        </w:numPr>
      </w:pPr>
      <w:r>
        <w:rPr/>
        <w:t xml:space="preserve">Slagtålig polykarbonat armaturhus, RAL9003 - vit.</w:t>
      </w:r>
    </w:p>
    <w:p>
      <w:pPr>
        <w:numPr>
          <w:ilvl w:val="0"/>
          <w:numId w:val="3"/>
        </w:numPr>
      </w:pPr>
      <w:r>
        <w:rPr/>
        <w:t xml:space="preserve">IP-klassning: IP42.</w:t>
      </w:r>
    </w:p>
    <w:p>
      <w:pPr>
        <w:numPr>
          <w:ilvl w:val="0"/>
          <w:numId w:val="3"/>
        </w:numPr>
      </w:pPr>
      <w:r>
        <w:rPr/>
        <w:t xml:space="preserve">IK-klassning: IK04.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armatur, ljuskälla, drivenhet och batteri.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B29936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2024-01-05T15:22:57+01:00</dcterms:created>
  <dcterms:modified xsi:type="dcterms:W3CDTF">2024-01-05T15:22:57+01:00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