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K1R142/1S4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grande señalización (f) por un y ambos lados.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315 mm x 33 mm x 219 mm.</w:t>
      </w:r>
    </w:p>
    <w:p>
      <w:pPr>
        <w:numPr>
          <w:ilvl w:val="0"/>
          <w:numId w:val="3"/>
        </w:numPr>
      </w:pPr>
      <w:r>
        <w:rPr/>
        <w:t xml:space="preserve">Apertura sin tornillos, conexión eléctrica automática, terminales de cable sin tornillos (hasta 2.5mm²), apto para montaje a techo o pared, accesorios opcionales para empotrar o suspender.</w:t>
      </w:r>
    </w:p>
    <w:p>
      <w:pPr>
        <w:numPr>
          <w:ilvl w:val="0"/>
          <w:numId w:val="3"/>
        </w:numPr>
      </w:pPr>
      <w:r>
        <w:rPr/>
        <w:t xml:space="preserve">Lumen emergencia: 90 lm.</w:t>
      </w:r>
    </w:p>
    <w:p>
      <w:pPr>
        <w:numPr>
          <w:ilvl w:val="0"/>
          <w:numId w:val="3"/>
        </w:numPr>
      </w:pPr>
      <w:r>
        <w:rPr/>
        <w:t xml:space="preserve">Consumo de energía: 2.8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29 m.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Control remoto del modo de emergencia / reposo mediante contacto de entrada.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735A2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2025-04-17T09:00:21+02:00</dcterms:created>
  <dcterms:modified xsi:type="dcterms:W3CDTF">2025-04-17T09:00:21+02:00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