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K1R15/3-230L2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cuandrado para señalización (f) por un y ambos lados. Montage adosado.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152 mm x 152 mm x 38 mm.</w:t>
      </w:r>
    </w:p>
    <w:p>
      <w:pPr>
        <w:numPr>
          <w:ilvl w:val="0"/>
          <w:numId w:val="3"/>
        </w:numPr>
      </w:pPr>
      <w:r>
        <w:rPr/>
        <w:t xml:space="preserve">Placa de señalización acrílica de 76mm con lados iluminados, apertura sin tornillos, conexión eléctrica automática, terminales de cable sin tornillos (hasta 2.5mm²), accesorios opcionales para montaje empotrado, 4 de salidas precortadas de Ø13mm. Alto rendimiento luminoso para la iluminación vertical de material de extinción de incendios (5 lux).</w:t>
      </w:r>
    </w:p>
    <w:p>
      <w:pPr>
        <w:numPr>
          <w:ilvl w:val="0"/>
          <w:numId w:val="3"/>
        </w:numPr>
      </w:pPr>
      <w:r>
        <w:rPr/>
        <w:t xml:space="preserve">Lumen emergencia: 150 lm.</w:t>
      </w:r>
    </w:p>
    <w:p>
      <w:pPr>
        <w:numPr>
          <w:ilvl w:val="0"/>
          <w:numId w:val="3"/>
        </w:numPr>
      </w:pPr>
      <w:r>
        <w:rPr/>
        <w:t xml:space="preserve">Consumo de energía: 1.2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15 m.</w:t>
      </w:r>
    </w:p>
    <w:p>
      <w:pPr>
        <w:numPr>
          <w:ilvl w:val="0"/>
          <w:numId w:val="3"/>
        </w:numPr>
      </w:pPr>
      <w:r>
        <w:rPr/>
        <w:t xml:space="preserve">Para uso con sistema de baterías centralizadas a 230 V AC/DC.</w:t>
      </w:r>
    </w:p>
    <w:p>
      <w:pPr>
        <w:numPr>
          <w:ilvl w:val="0"/>
          <w:numId w:val="3"/>
        </w:numPr>
      </w:pPr>
      <w:r>
        <w:rPr/>
        <w:t xml:space="preserve">Modo permanente.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&gt;1m RG1 ; &lt;1m RG2.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C5CD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2025-04-17T08:59:49+02:00</dcterms:created>
  <dcterms:modified xsi:type="dcterms:W3CDTF">2025-04-17T08:59:49+02:00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