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K1R155/3</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carré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Pictogramme sur plaque en acrylique de hauteur 76 mm avec éclairage par la tranche, ouverture sans vis, connexion électrique automatique, bornes enfichables (jusqu'à 2.5 mm²), accessoires en option pour montage en encastré, quatre trous pré-découpés Ø13mm sur les côtés.</w:t>
      </w:r>
    </w:p>
    <w:p>
      <w:pPr>
        <w:numPr>
          <w:ilvl w:val="0"/>
          <w:numId w:val="3"/>
        </w:numPr>
      </w:pPr>
      <w:r>
        <w:rPr/>
        <w:t xml:space="preserve">Lumen en état de secours: 70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BC9CB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2024-01-15T18:35:51+01:00</dcterms:created>
  <dcterms:modified xsi:type="dcterms:W3CDTF">2024-01-15T18:35:51+01:00</dcterms:modified>
</cp:coreProperties>
</file>

<file path=docProps/custom.xml><?xml version="1.0" encoding="utf-8"?>
<Properties xmlns="http://schemas.openxmlformats.org/officeDocument/2006/custom-properties" xmlns:vt="http://schemas.openxmlformats.org/officeDocument/2006/docPropsVTypes"/>
</file>