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K1R22/3N-230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redondo para alumbrado anti-pánico. Montaje empotrado.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Ø 110 mm x 70 mm.</w:t>
      </w:r>
    </w:p>
    <w:p>
      <w:pPr>
        <w:numPr>
          <w:ilvl w:val="0"/>
          <w:numId w:val="3"/>
        </w:numPr>
      </w:pPr>
      <w:r>
        <w:rPr/>
        <w:t xml:space="preserve">Carcasa de policarbonato, con óptica de aspecto empotrado, electrónica en una carcasa de policarbonato separada,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300 lm.</w:t>
      </w:r>
    </w:p>
    <w:p>
      <w:pPr>
        <w:numPr>
          <w:ilvl w:val="0"/>
          <w:numId w:val="3"/>
        </w:numPr>
      </w:pPr>
      <w:r>
        <w:rPr/>
        <w:t xml:space="preserve">Consumo de energía: 3.9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12.1 m.  A una altura de montaje de 2.8 m, la iluminancia en suelo es 0.5 lux con una interdistancia (b) de 12.7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Para uso con sistema de baterías centralizadas a 230 V AC/DC.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F9AC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2025-04-17T08:56:05+02:00</dcterms:created>
  <dcterms:modified xsi:type="dcterms:W3CDTF">2025-04-17T08:56:05+02:00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