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K1R226/3S2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 Nödbelysning för belysning av öppna ytor. DALI-2.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110 mm x 70 mm.</w:t>
      </w:r>
    </w:p>
    <w:p>
      <w:pPr>
        <w:numPr>
          <w:ilvl w:val="0"/>
          <w:numId w:val="3"/>
        </w:numPr>
      </w:pPr>
      <w:r>
        <w:rPr/>
        <w:t xml:space="preserve">Armaturhus i polykarbonat med försänkt optik. Automatisk anslutning (upp till 2.5 mm²), elekronik i separat box.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220 lm.</w:t>
      </w:r>
    </w:p>
    <w:p>
      <w:pPr>
        <w:numPr>
          <w:ilvl w:val="0"/>
          <w:numId w:val="3"/>
        </w:numPr>
      </w:pPr>
      <w:r>
        <w:rPr/>
        <w:t xml:space="preserve">Energiförbrukning: 2.1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11.0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DB4D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2025-04-17T08:59:00+02:00</dcterms:created>
  <dcterms:modified xsi:type="dcterms:W3CDTF">2025-04-17T08:59:00+02:00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