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K216/3S2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Nödbelysning för belysning av utrymningsvägar. DALI-2. Ytmontage.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359 mm x 180 mm x 100 mm.</w:t>
      </w:r>
    </w:p>
    <w:p>
      <w:pPr>
        <w:numPr>
          <w:ilvl w:val="0"/>
          <w:numId w:val="3"/>
        </w:numPr>
      </w:pPr>
      <w:r>
        <w:rPr/>
        <w:t xml:space="preserve">Montage med två fästen i rostfritt stål. Automatisk anslutning (upp till 2.5 mm²), möjlighet för överkoppling. Tillbehör för infällt montage</w:t>
      </w:r>
    </w:p>
    <w:p>
      <w:pPr>
        <w:numPr>
          <w:ilvl w:val="0"/>
          <w:numId w:val="3"/>
        </w:numPr>
      </w:pPr>
      <w:r>
        <w:rPr/>
        <w:t xml:space="preserve">Linjär ljusdistribution optimerad för att ge 1 lux längs utrymningsvägen.</w:t>
      </w:r>
    </w:p>
    <w:p>
      <w:pPr>
        <w:numPr>
          <w:ilvl w:val="0"/>
          <w:numId w:val="3"/>
        </w:numPr>
      </w:pPr>
      <w:r>
        <w:rPr/>
        <w:t xml:space="preserve">Lumen nödläge: 202 lm.</w:t>
      </w:r>
    </w:p>
    <w:p>
      <w:pPr>
        <w:numPr>
          <w:ilvl w:val="0"/>
          <w:numId w:val="3"/>
        </w:numPr>
      </w:pPr>
      <w:r>
        <w:rPr/>
        <w:t xml:space="preserve">Energiförbrukning: 2.1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19.0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Varaktighet: 180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2,2Ah.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SALI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RAL9018 - papyrus vit.</w:t>
      </w:r>
    </w:p>
    <w:p>
      <w:pPr>
        <w:numPr>
          <w:ilvl w:val="0"/>
          <w:numId w:val="3"/>
        </w:numPr>
      </w:pPr>
      <w:r>
        <w:rPr/>
        <w:t xml:space="preserve">IP-klassning: IP65.</w:t>
      </w:r>
    </w:p>
    <w:p>
      <w:pPr>
        <w:numPr>
          <w:ilvl w:val="0"/>
          <w:numId w:val="3"/>
        </w:numPr>
      </w:pPr>
      <w:r>
        <w:rPr/>
        <w:t xml:space="preserve">IK-klassning: IK10.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4D789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2025-04-17T09:06:45+02:00</dcterms:created>
  <dcterms:modified xsi:type="dcterms:W3CDTF">2025-04-17T09:06:45+02:00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