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K22/3N-230C3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Luminaire d'éclairage de sécurité pour éclairage d'évacuation. En saillie.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Caisson en polycarbonate, monté sur deux étriers en acier inoxydable, connexion électrique automatique, bornes enfichables (jusqu'à 2.5 mm²), presse-étoupe inclus, possibilité de câblage traversant, accessoires en option pour montage en encastré.</w:t>
      </w:r>
    </w:p>
    <w:p>
      <w:pPr>
        <w:numPr>
          <w:ilvl w:val="0"/>
          <w:numId w:val="3"/>
        </w:numPr>
      </w:pPr>
      <w:r>
        <w:rPr/>
        <w:t xml:space="preserve">Distribution lumineuse carrée, optimisée pour éviter les zones sombres.</w:t>
      </w:r>
    </w:p>
    <w:p>
      <w:pPr>
        <w:numPr>
          <w:ilvl w:val="0"/>
          <w:numId w:val="3"/>
        </w:numPr>
      </w:pPr>
      <w:r>
        <w:rPr/>
        <w:t xml:space="preserve">Lumen en état de secours: 288 lm.</w:t>
      </w:r>
    </w:p>
    <w:p>
      <w:pPr>
        <w:numPr>
          <w:ilvl w:val="0"/>
          <w:numId w:val="3"/>
        </w:numPr>
      </w:pPr>
      <w:r>
        <w:rPr/>
        <w:t xml:space="preserve">Consommation de courant: 4.8 W.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13.3 m.  À une hauteur de montage de 2.8 m, l'éclairage au sol est de 1 lux avec une interdistance ("b") de 11.7 m.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Contient un module de communication MSÜ3 adressable, à utiliser avec un système de batteries centrales.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IP65.</w:t>
      </w:r>
    </w:p>
    <w:p>
      <w:pPr>
        <w:numPr>
          <w:ilvl w:val="0"/>
          <w:numId w:val="3"/>
        </w:numPr>
      </w:pPr>
      <w:r>
        <w:rPr/>
        <w:t xml:space="preserve">Degré de protection IK: IK10.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D7CE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2025-04-17T09:05:08+02:00</dcterms:created>
  <dcterms:modified xsi:type="dcterms:W3CDTF">2025-04-17T09:05:08+02:00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