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K226/3</w:t>
      </w:r>
    </w:p>
    <w:p/>
    <w:p>
      <w:pPr/>
      <w:r>
        <w:pict>
          <v:shape type="#_x0000_t75" stroked="f"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Luminaire d'éclairage de sécurité pour éclairage d'évacuation. DALI-2.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Caisson en polycarbonate, monté sur deux étriers en acier inoxydable, connexion électrique automatique, bornes enfichables (jusqu'à 2.5 mm²), presse-étoupe inclus, possibilité de câblage traversant, accessoires en option pour montage en encastré.</w:t>
      </w:r>
    </w:p>
    <w:p>
      <w:pPr>
        <w:numPr>
          <w:ilvl w:val="0"/>
          <w:numId w:val="3"/>
        </w:numPr>
      </w:pPr>
      <w:r>
        <w:rPr/>
        <w:t xml:space="preserve">Distribution lumineuse carrée, optimisée pour éviter les zones sombres.</w:t>
      </w:r>
    </w:p>
    <w:p>
      <w:pPr>
        <w:numPr>
          <w:ilvl w:val="0"/>
          <w:numId w:val="3"/>
        </w:numPr>
      </w:pPr>
      <w:r>
        <w:rPr/>
        <w:t xml:space="preserve">Lumen en état de secours: 288 lm.</w:t>
      </w:r>
    </w:p>
    <w:p>
      <w:pPr>
        <w:numPr>
          <w:ilvl w:val="0"/>
          <w:numId w:val="3"/>
        </w:numPr>
      </w:pPr>
      <w:r>
        <w:rPr/>
        <w:t xml:space="preserve">Consommation de courant: 2.0 W.</w:t>
      </w:r>
    </w:p>
    <w:p>
      <w:pPr>
        <w:numPr>
          <w:ilvl w:val="0"/>
          <w:numId w:val="3"/>
        </w:numPr>
      </w:pPr>
      <w:r>
        <w:rPr/>
        <w:t xml:space="preserve">Interdistance chemin anti-panique: à une hauteur de montage de 2.8 m, l'éclairage au sol est de 0.5 lux avec une interdistance ("b") de 13.0 m.  À une hauteur de montage de 2.8 m, l'éclairage au sol est de 1 lux avec une interdistance ("b") de 11.0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2926D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2025-06-02T18:45:41+02:00</dcterms:created>
  <dcterms:modified xsi:type="dcterms:W3CDTF">2025-06-02T18:45:41+02:00</dcterms:modified>
</cp:coreProperties>
</file>

<file path=docProps/custom.xml><?xml version="1.0" encoding="utf-8"?>
<Properties xmlns="http://schemas.openxmlformats.org/officeDocument/2006/custom-properties" xmlns:vt="http://schemas.openxmlformats.org/officeDocument/2006/docPropsVTypes"/>
</file>