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Luminária de emergência sinalização para simples face.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359 mm x 180 mm x 100 mm.</w:t>
      </w:r>
    </w:p>
    <w:p>
      <w:pPr>
        <w:numPr>
          <w:ilvl w:val="0"/>
          <w:numId w:val="3"/>
        </w:numPr>
      </w:pPr>
      <w:r>
        <w:rPr/>
        <w:t xml:space="preserve">Instalada em dois grampos de aço inoxidável, conexão elétrica automática (até 2.5mm²), terminais de fio sem parafusos, bocim incluído, possibilidade de cablagem de passagem, acessórios opcionais para montagem de encastrar.</w:t>
      </w:r>
    </w:p>
    <w:p>
      <w:pPr>
        <w:numPr>
          <w:ilvl w:val="0"/>
          <w:numId w:val="3"/>
        </w:numPr>
      </w:pPr>
      <w:r>
        <w:rPr/>
        <w:t xml:space="preserve">Fluxo luminoso em estado de emergência: 130 lm.</w:t>
      </w:r>
    </w:p>
    <w:p>
      <w:pPr>
        <w:numPr>
          <w:ilvl w:val="0"/>
          <w:numId w:val="3"/>
        </w:numPr>
      </w:pPr>
      <w:r>
        <w:rPr/>
        <w:t xml:space="preserve">Potência: 1.8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60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13 semanas, de acordo com EN 50172 e EN 62034. Controle remoto do modo de emergência / repouso por contato de entrada.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-.</w:t>
      </w:r>
    </w:p>
    <w:p>
      <w:pPr>
        <w:numPr>
          <w:ilvl w:val="0"/>
          <w:numId w:val="3"/>
        </w:numPr>
      </w:pPr>
      <w:r>
        <w:rPr/>
        <w:t xml:space="preserve">Policarbonato resistente a impactos base, RAL9018 - papiro branco.</w:t>
      </w:r>
    </w:p>
    <w:p>
      <w:pPr>
        <w:numPr>
          <w:ilvl w:val="0"/>
          <w:numId w:val="3"/>
        </w:numPr>
      </w:pPr>
      <w:r>
        <w:rPr/>
        <w:t xml:space="preserve">Grau de protecção IP: IP65.</w:t>
      </w:r>
    </w:p>
    <w:p>
      <w:pPr>
        <w:numPr>
          <w:ilvl w:val="0"/>
          <w:numId w:val="3"/>
        </w:numPr>
      </w:pPr>
      <w:r>
        <w:rPr/>
        <w:t xml:space="preserve">Grau de protecção IK: IK10.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8A47A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2024-01-05T15:33:57+01:00</dcterms:created>
  <dcterms:modified xsi:type="dcterms:W3CDTF">2024-01-05T15:33:57+01:00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