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K233/3OS12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difusor óptica, policarbonato (PC), 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empotrado.,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130 lm, Flujo luminoso específico: 72 lm/W.</w:t>
      </w:r>
    </w:p>
    <w:p>
      <w:pPr>
        <w:numPr>
          <w:ilvl w:val="0"/>
          <w:numId w:val="3"/>
        </w:numPr>
      </w:pPr>
      <w:r>
        <w:rPr/>
        <w:t xml:space="preserve">Consumo de energía: 1.8 W, 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5000 K, Reproducción de los colores ra: 80.</w:t>
      </w:r>
    </w:p>
    <w:p>
      <w:pPr>
        <w:numPr>
          <w:ilvl w:val="0"/>
          <w:numId w:val="3"/>
        </w:numPr>
      </w:pPr>
      <w:r>
        <w:rPr/>
        <w:t xml:space="preserve">Coincidencia de color de desviación estándar : 3SDCM.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461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2024-06-04T09:22:35+02:00</dcterms:created>
  <dcterms:modified xsi:type="dcterms:W3CDTF">2024-06-04T09:22:35+02:00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