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Leuchte für Sicherheitsbeleuchtung für Endausgangsbeleuchtung. Anbau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359 mm x 180 mm x 100 mm.</w:t>
      </w:r>
    </w:p>
    <w:p>
      <w:pPr>
        <w:numPr>
          <w:ilvl w:val="0"/>
          <w:numId w:val="3"/>
        </w:numPr>
      </w:pPr>
      <w:r>
        <w:rPr/>
        <w:t xml:space="preserve">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</w:t>
      </w:r>
    </w:p>
    <w:p>
      <w:pPr>
        <w:numPr>
          <w:ilvl w:val="0"/>
          <w:numId w:val="3"/>
        </w:numPr>
      </w:pPr>
      <w:r>
        <w:rPr/>
        <w:t xml:space="preserve">Zwei nach unten gerichtete LEDs zur normkonformen Ausleuchtung des letzten Ausgangs.</w:t>
      </w:r>
    </w:p>
    <w:p>
      <w:pPr>
        <w:numPr>
          <w:ilvl w:val="0"/>
          <w:numId w:val="3"/>
        </w:numPr>
      </w:pPr>
      <w:r>
        <w:rPr/>
        <w:t xml:space="preserve">Leuchten-Lichtstrom im Notbetrieb: 65 lm.</w:t>
      </w:r>
    </w:p>
    <w:p>
      <w:pPr>
        <w:numPr>
          <w:ilvl w:val="0"/>
          <w:numId w:val="3"/>
        </w:numPr>
      </w:pPr>
      <w:r>
        <w:rPr/>
        <w:t xml:space="preserve">Anschlussleistung: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220-230V.</w:t>
      </w:r>
    </w:p>
    <w:p>
      <w:pPr>
        <w:numPr>
          <w:ilvl w:val="0"/>
          <w:numId w:val="3"/>
        </w:numPr>
      </w:pPr>
      <w:r>
        <w:rPr/>
        <w:t xml:space="preserve">Die Erkennungsweite des Piktogramms ist  m.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4 x NiMh 1,2V 1,1Ah.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Dauer-/Bereitschaftsschaltung wählbar, voreingestellt für Haupt-Anwendung.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0 UNLIMITED.</w:t>
      </w:r>
    </w:p>
    <w:p>
      <w:pPr>
        <w:numPr>
          <w:ilvl w:val="0"/>
          <w:numId w:val="3"/>
        </w:numPr>
      </w:pPr>
      <w:r>
        <w:rPr/>
        <w:t xml:space="preserve">Schlagfestes polycarbonat Gehäuse, RAL9018 - papyrusweiß.</w:t>
      </w:r>
    </w:p>
    <w:p>
      <w:pPr>
        <w:numPr>
          <w:ilvl w:val="0"/>
          <w:numId w:val="3"/>
        </w:numPr>
      </w:pPr>
      <w:r>
        <w:rPr/>
        <w:t xml:space="preserve">IP-Schutzart: IP65.</w:t>
      </w:r>
    </w:p>
    <w:p>
      <w:pPr>
        <w:numPr>
          <w:ilvl w:val="0"/>
          <w:numId w:val="3"/>
        </w:numPr>
      </w:pPr>
      <w:r>
        <w:rPr/>
        <w:t xml:space="preserve">IK-Schutzart: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59B5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2025-09-08T15:01:54+02:00</dcterms:created>
  <dcterms:modified xsi:type="dcterms:W3CDTF">2025-09-08T15:01:54+02:00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