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K283/2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sista utgångslampan. Ytmontage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 Med batterivärmare, tillåten omgivningstemperatur -20 ° C till + 35 ° C.</w:t>
      </w:r>
    </w:p>
    <w:p>
      <w:pPr>
        <w:numPr>
          <w:ilvl w:val="0"/>
          <w:numId w:val="3"/>
        </w:numPr>
      </w:pPr>
      <w:r>
        <w:rPr/>
        <w:t xml:space="preserve">Två LED riktade nedåt för 1 lux. Dagsljussensor slår av ljuset i dagsljus.</w:t>
      </w:r>
    </w:p>
    <w:p>
      <w:pPr>
        <w:numPr>
          <w:ilvl w:val="0"/>
          <w:numId w:val="3"/>
        </w:numPr>
      </w:pPr>
      <w:r>
        <w:rPr/>
        <w:t xml:space="preserve">Lumen nödläge: 65 lm.</w:t>
      </w:r>
    </w:p>
    <w:p>
      <w:pPr>
        <w:numPr>
          <w:ilvl w:val="0"/>
          <w:numId w:val="3"/>
        </w:numPr>
      </w:pPr>
      <w:r>
        <w:rPr/>
        <w:t xml:space="preserve">Energiförbrukning: 2.0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53A5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2025-04-17T09:03:46+02:00</dcterms:created>
  <dcterms:modified xsi:type="dcterms:W3CDTF">2025-04-17T09:03:46+02:00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