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Alumbrado de emergencia para señalización (f) por iluminación de salida final. Montage adosado.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359 mm x 180 mm x 100 mm.</w:t>
      </w:r>
    </w:p>
    <w:p>
      <w:pPr>
        <w:numPr>
          <w:ilvl w:val="0"/>
          <w:numId w:val="3"/>
        </w:numPr>
      </w:pPr>
      <w:r>
        <w:rPr/>
        <w:t xml:space="preserve">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Dos ledes dirigidos al suelo para dar 1 lux.</w:t>
      </w:r>
    </w:p>
    <w:p>
      <w:pPr>
        <w:numPr>
          <w:ilvl w:val="0"/>
          <w:numId w:val="3"/>
        </w:numPr>
      </w:pPr>
      <w:r>
        <w:rPr/>
        <w:t xml:space="preserve">Lumen emergencia: 65 lm.</w:t>
      </w:r>
    </w:p>
    <w:p>
      <w:pPr>
        <w:numPr>
          <w:ilvl w:val="0"/>
          <w:numId w:val="3"/>
        </w:numPr>
      </w:pPr>
      <w:r>
        <w:rPr/>
        <w:t xml:space="preserve">Consumo de energía: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220-230V.</w:t>
      </w:r>
    </w:p>
    <w:p>
      <w:pPr>
        <w:numPr>
          <w:ilvl w:val="0"/>
          <w:numId w:val="3"/>
        </w:numPr>
      </w:pPr>
      <w:r>
        <w:rPr/>
        <w:t xml:space="preserve">La distancia de visualización del pictograma es m.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4 x NiMh 1,2V 1,1Ah.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 Software ESM de gestión y control para mantenimiento centralizado. Conexión mediante comunicación inalámbrica de 868 MHz.</w:t>
      </w:r>
    </w:p>
    <w:p>
      <w:pPr>
        <w:numPr>
          <w:ilvl w:val="0"/>
          <w:numId w:val="3"/>
        </w:numPr>
      </w:pPr>
      <w:r>
        <w:rPr/>
        <w:t xml:space="preserve">Modo permanente/no permanente seleccionable, preestablecido para la mayoría de las aplicaciones.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carcasa, RAL9018 - blanco papiro.</w:t>
      </w:r>
    </w:p>
    <w:p>
      <w:pPr>
        <w:numPr>
          <w:ilvl w:val="0"/>
          <w:numId w:val="3"/>
        </w:numPr>
      </w:pPr>
      <w:r>
        <w:rPr/>
        <w:t xml:space="preserve">Grado de protección IP: IP65.</w:t>
      </w:r>
    </w:p>
    <w:p>
      <w:pPr>
        <w:numPr>
          <w:ilvl w:val="0"/>
          <w:numId w:val="3"/>
        </w:numPr>
      </w:pPr>
      <w:r>
        <w:rPr/>
        <w:t xml:space="preserve">Grado de protección IK: IK10.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4876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2025-09-08T15:04:14+02:00</dcterms:created>
  <dcterms:modified xsi:type="dcterms:W3CDTF">2025-09-08T15:04:14+02:00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