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K3M1-230-F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K3 fluo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Le remplacement plug-and-play et sans vis de l'intérieur. Boîtier extérieur et câblage est conservé tel quel.</w:t>
      </w:r>
    </w:p>
    <w:p>
      <w:pPr>
        <w:numPr>
          <w:ilvl w:val="0"/>
          <w:numId w:val="3"/>
        </w:numPr>
      </w:pPr>
      <w:r>
        <w:rPr/>
        <w:t xml:space="preserve">Lumen en état de secours: 640 lm.</w:t>
      </w:r>
    </w:p>
    <w:p>
      <w:pPr>
        <w:numPr>
          <w:ilvl w:val="0"/>
          <w:numId w:val="3"/>
        </w:numPr>
      </w:pPr>
      <w:r>
        <w:rPr/>
        <w:t xml:space="preserve">Consommation de courant: 7.5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2B3F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2024-02-27T18:44:49+01:00</dcterms:created>
  <dcterms:modified xsi:type="dcterms:W3CDTF">2024-02-27T18:44:49+01:00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