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K3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Substituição plug-and-play e sem parafusos do interior. Carcaça externa e da fiação são mantidos como estão.</w:t>
      </w:r>
    </w:p>
    <w:p>
      <w:pPr>
        <w:numPr>
          <w:ilvl w:val="0"/>
          <w:numId w:val="3"/>
        </w:numPr>
      </w:pPr>
      <w:r>
        <w:rPr/>
        <w:t xml:space="preserve">Fluxo luminoso em estado de emergência: 530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4Ah.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9D2E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2023-08-22T10:15:22+02:00</dcterms:created>
  <dcterms:modified xsi:type="dcterms:W3CDTF">2023-08-22T10:15:22+02:00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