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nödljusarmatur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80 mm x 50 mm.</w:t>
      </w:r>
    </w:p>
    <w:p>
      <w:pPr>
        <w:numPr>
          <w:ilvl w:val="0"/>
          <w:numId w:val="3"/>
        </w:numPr>
      </w:pPr>
      <w:r>
        <w:rPr/>
        <w:t xml:space="preserve">Hölje av polykarbonat med nedsänkt optik och modern aspekt. Fjädermonterad, elektronik i separat polykarbonathölje med minimala tillsatser, skruvlös öppning, skruvlösa push-in-kabelklämmor. Installationshöjd 110 mm. Möjliggör in-och-ut-kabeldragning med två kablar upp till 5G2,5 mm², eller med 4 kablar om busskablarna är separata.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200 lm.</w:t>
      </w:r>
    </w:p>
    <w:p>
      <w:pPr>
        <w:numPr>
          <w:ilvl w:val="0"/>
          <w:numId w:val="3"/>
        </w:numPr>
      </w:pPr>
      <w:r>
        <w:rPr/>
        <w:t xml:space="preserve">Energiförbrukning: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1 x LiFePO4 3,2V 1,5Ah.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4F0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2025-04-29T18:30:40+02:00</dcterms:created>
  <dcterms:modified xsi:type="dcterms:W3CDTF">2025-04-29T18:30:40+02:00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