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de emergencia redonda &amp;nbsp;alumbrado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80 mm x 50 mm.</w:t>
      </w:r>
    </w:p>
    <w:p>
      <w:pPr>
        <w:numPr>
          <w:ilvl w:val="0"/>
          <w:numId w:val="3"/>
        </w:numPr>
      </w:pPr>
      <w:r>
        <w:rPr/>
        <w:t xml:space="preserve">Carcasa de policarbonato con óptica hundida y aspecto moderno. Montado en resorte, electrónica en carcasa de policarbonato transparente separada con aditivos mínimos, apertura sin tornillos, terminales de cable a presión sin tornillos. Altura de instalación 110 mm. Permite el cableado de entrada y salida con dos cables de hasta 5G2,5mm², o con 4 cables si los hilos del bus están separados.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 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19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2025-04-29T18:30:46+02:00</dcterms:created>
  <dcterms:modified xsi:type="dcterms:W3CDTF">2025-04-29T18:30:46+02:00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