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K4A-R30-2M0-20-3L0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redonda para iluminação anti-pânico (área aberta). Montagem embutida.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Ø 80 mm x 50 mm.</w:t>
      </w:r>
    </w:p>
    <w:p>
      <w:pPr>
        <w:numPr>
          <w:ilvl w:val="0"/>
          <w:numId w:val="3"/>
        </w:numPr>
      </w:pPr>
      <w:r>
        <w:rPr/>
        <w:t xml:space="preserve">Polycarbonate housing with sunk optics and modern aspect. Spring mounted, electronics in separate transparant minimal-additives polycarbonate housing, screwless opening, screwless push-in wire terminals. Installation height 110 mm. Allows for in-and-out wiring with two cables up to 5G2,5mm², or with 4 cables if bus-wires are separate.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100 lm.</w:t>
      </w:r>
    </w:p>
    <w:p>
      <w:pPr>
        <w:numPr>
          <w:ilvl w:val="0"/>
          <w:numId w:val="3"/>
        </w:numPr>
      </w:pPr>
      <w:r>
        <w:rPr/>
        <w:t xml:space="preserve">Power consumption in standby: 0.2 W.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1 x LiFePO4 3,2V 1,5Ah.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 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8B8D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2025-04-29T18:30:51+02:00</dcterms:created>
  <dcterms:modified xsi:type="dcterms:W3CDTF">2025-04-29T18:30:51+02:00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