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K8M12</w:t>
      </w:r>
    </w:p>
    <w:p/>
    <w:p>
      <w:pPr/>
      <w:r>
        <w:pict>
          <v:shape type="#_x0000_t75" style="width:250pt; height:196.6145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Module de rénovation à led pour éclairage de secours ETAP K8 fluo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.</w:t>
      </w:r>
    </w:p>
    <w:p>
      <w:pPr>
        <w:numPr>
          <w:ilvl w:val="0"/>
          <w:numId w:val="3"/>
        </w:numPr>
      </w:pPr>
      <w:r>
        <w:rPr/>
        <w:t xml:space="preserve">Le remplacement plug-and-play et sans vis de l'intérieur. Boîtier extérieur et câblage est conservé tel quel.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 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243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97DB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2025-03-01T20:36:46+01:00</dcterms:created>
  <dcterms:modified xsi:type="dcterms:W3CDTF">2025-03-01T20:36:46+01:00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