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K9R113/6-FX2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éclairage d'ambiance. En saillie.</w:t>
      </w:r>
    </w:p>
    <w:p>
      <w:pPr>
        <w:numPr>
          <w:ilvl w:val="0"/>
          <w:numId w:val="3"/>
        </w:numPr>
      </w:pPr>
      <w:r>
        <w:rPr/>
        <w:t xml:space="preserve">Luminaire autonome (contient batterie).</w:t>
      </w:r>
    </w:p>
    <w:p>
      <w:pPr>
        <w:numPr>
          <w:ilvl w:val="0"/>
          <w:numId w:val="3"/>
        </w:numPr>
      </w:pPr>
      <w:r>
        <w:rPr/>
        <w:t xml:space="preserve">Dimensions: 152 mm x 152 mm x 32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Lumen en état de secours: 500 lm.</w:t>
      </w:r>
    </w:p>
    <w:p>
      <w:pPr>
        <w:numPr>
          <w:ilvl w:val="0"/>
          <w:numId w:val="3"/>
        </w:numPr>
      </w:pPr>
      <w:r>
        <w:rPr/>
        <w:t xml:space="preserve">Consommation de courant: 1.0 W.</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 RISK GROUP 2.</w:t>
      </w:r>
    </w:p>
    <w:p>
      <w:pPr>
        <w:numPr>
          <w:ilvl w:val="0"/>
          <w:numId w:val="3"/>
        </w:numPr>
      </w:pPr>
      <w:r>
        <w:rPr/>
        <w:t xml:space="preserve">Zamak revêtu de poudre caisson, RAL9006 - gris aluminium.</w:t>
      </w:r>
    </w:p>
    <w:p>
      <w:pPr>
        <w:numPr>
          <w:ilvl w:val="0"/>
          <w:numId w:val="3"/>
        </w:numPr>
      </w:pPr>
      <w:r>
        <w:rPr/>
        <w:t xml:space="preserve">Degré de protection IP: IP22.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37FC8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2025-04-17T09:10:51+02:00</dcterms:created>
  <dcterms:modified xsi:type="dcterms:W3CDTF">2025-04-17T09:10:51+02:00</dcterms:modified>
</cp:coreProperties>
</file>

<file path=docProps/custom.xml><?xml version="1.0" encoding="utf-8"?>
<Properties xmlns="http://schemas.openxmlformats.org/officeDocument/2006/custom-properties" xmlns:vt="http://schemas.openxmlformats.org/officeDocument/2006/docPropsVTypes"/>
</file>