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K9R123/3X2S2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alumbrado anti-pánico.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152 mm x 152 mm x 32 mm.</w:t>
      </w:r>
    </w:p>
    <w:p>
      <w:pPr>
        <w:numPr>
          <w:ilvl w:val="0"/>
          <w:numId w:val="3"/>
        </w:numPr>
      </w:pPr>
      <w:r>
        <w:rPr/>
        <w:t xml:space="preserve">Carcasa zamak con recubrimiento en polvo con óptica de aspecto empotrado, base de policarbonato, apertura sin tornillos, conexión eléctrica automática, terminales de cable sin tornillos (hasta 2.5mm²).</w:t>
      </w:r>
    </w:p>
    <w:p>
      <w:pPr>
        <w:numPr>
          <w:ilvl w:val="0"/>
          <w:numId w:val="3"/>
        </w:numPr>
      </w:pPr>
      <w:r>
        <w:rPr/>
        <w:t xml:space="preserve">Distribución de la luz cuadrada, adecuado para evitar puntos negros.</w:t>
      </w:r>
    </w:p>
    <w:p>
      <w:pPr>
        <w:numPr>
          <w:ilvl w:val="0"/>
          <w:numId w:val="3"/>
        </w:numPr>
      </w:pPr>
      <w:r>
        <w:rPr/>
        <w:t xml:space="preserve">Lumen emergencia: 220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11.0 m.  A una altura de montaje de 2.8 m, la iluminancia en suelo es 0.5 lux con una interdistancia (b) de 12.0 m.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D17C7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2025-04-17T09:16:31+02:00</dcterms:created>
  <dcterms:modified xsi:type="dcterms:W3CDTF">2025-04-17T09:16:31+02:00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