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K9R14/1-230X2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Diseño minimalista alumbrado de emergencia grande señalización (f) por un y ambos lados. Montaje adosado.</w:t>
      </w:r>
    </w:p>
    <w:p>
      <w:pPr>
        <w:numPr>
          <w:ilvl w:val="0"/>
          <w:numId w:val="3"/>
        </w:numPr>
      </w:pPr>
      <w:r>
        <w:rPr/>
        <w:t xml:space="preserve">Centralizada.</w:t>
      </w:r>
    </w:p>
    <w:p>
      <w:pPr>
        <w:numPr>
          <w:ilvl w:val="0"/>
          <w:numId w:val="3"/>
        </w:numPr>
      </w:pPr>
      <w:r>
        <w:rPr/>
        <w:t xml:space="preserve">Dimensiones: 324 mm x 26 mm x 63 mm.</w:t>
      </w:r>
    </w:p>
    <w:p>
      <w:pPr>
        <w:numPr>
          <w:ilvl w:val="0"/>
          <w:numId w:val="3"/>
        </w:numPr>
      </w:pPr>
      <w:r>
        <w:rPr/>
        <w:t xml:space="preserve">Carcasa zamak con recubrimiento en polvo, apertura sin tornillos, conexión eléctrica automática, terminales de cable sin tornillos (hasta 2.5mm²). Placa de señalización con lados iluminados.</w:t>
      </w:r>
    </w:p>
    <w:p>
      <w:pPr>
        <w:numPr>
          <w:ilvl w:val="0"/>
          <w:numId w:val="3"/>
        </w:numPr>
      </w:pPr>
      <w:r>
        <w:rPr/>
        <w:t xml:space="preserve">Lumen emergencia: 80 lm.</w:t>
      </w:r>
    </w:p>
    <w:p>
      <w:pPr>
        <w:numPr>
          <w:ilvl w:val="0"/>
          <w:numId w:val="3"/>
        </w:numPr>
      </w:pPr>
      <w:r>
        <w:rPr/>
        <w:t xml:space="preserve">Consumo de energía: 3.7 W.</w:t>
      </w:r>
    </w:p>
    <w:p>
      <w:pPr>
        <w:numPr>
          <w:ilvl w:val="0"/>
          <w:numId w:val="3"/>
        </w:numPr>
      </w:pPr>
      <w:r>
        <w:rPr/>
        <w:t xml:space="preserve"> </w:t>
      </w:r>
    </w:p>
    <w:p>
      <w:pPr>
        <w:numPr>
          <w:ilvl w:val="0"/>
          <w:numId w:val="3"/>
        </w:numPr>
      </w:pPr>
      <w:r>
        <w:rPr/>
        <w:t xml:space="preserve">Tensión: 220-230V.</w:t>
      </w:r>
    </w:p>
    <w:p>
      <w:pPr>
        <w:numPr>
          <w:ilvl w:val="0"/>
          <w:numId w:val="3"/>
        </w:numPr>
      </w:pPr>
      <w:r>
        <w:rPr/>
        <w:t xml:space="preserve">La distancia de visualización del pictograma es 26 m.</w:t>
      </w:r>
    </w:p>
    <w:p>
      <w:pPr>
        <w:numPr>
          <w:ilvl w:val="0"/>
          <w:numId w:val="3"/>
        </w:numPr>
      </w:pPr>
      <w:r>
        <w:rPr/>
        <w:t xml:space="preserve">Para uso con sistema de baterías centralizadas a 230 V AC/DC.</w:t>
      </w:r>
    </w:p>
    <w:p>
      <w:pPr>
        <w:numPr>
          <w:ilvl w:val="0"/>
          <w:numId w:val="3"/>
        </w:numPr>
      </w:pPr>
      <w:r>
        <w:rPr/>
        <w:t xml:space="preserve">Modo permanente.</w:t>
      </w:r>
    </w:p>
    <w:p>
      <w:pPr>
        <w:numPr>
          <w:ilvl w:val="0"/>
          <w:numId w:val="3"/>
        </w:numPr>
      </w:pPr>
      <w:r>
        <w:rPr/>
        <w:t xml:space="preserve">Clase de aislamiento: clase II.</w:t>
      </w:r>
    </w:p>
    <w:p>
      <w:pPr>
        <w:numPr>
          <w:ilvl w:val="0"/>
          <w:numId w:val="3"/>
        </w:numPr>
      </w:pPr>
      <w:r>
        <w:rPr/>
        <w:t xml:space="preserve">Seguridad fotobiológic IEC/TR 62778: RG0.</w:t>
      </w:r>
    </w:p>
    <w:p>
      <w:pPr>
        <w:numPr>
          <w:ilvl w:val="0"/>
          <w:numId w:val="3"/>
        </w:numPr>
      </w:pPr>
      <w:r>
        <w:rPr/>
        <w:t xml:space="preserve">Zamak con recubrimiento en polvo carcasa, RAL9006 - aluminio blanco (texturizado).</w:t>
      </w:r>
    </w:p>
    <w:p>
      <w:pPr>
        <w:numPr>
          <w:ilvl w:val="0"/>
          <w:numId w:val="3"/>
        </w:numPr>
      </w:pPr>
      <w:r>
        <w:rPr/>
        <w:t xml:space="preserve">Grado de protección IP: IP42.</w:t>
      </w:r>
    </w:p>
    <w:p>
      <w:pPr>
        <w:numPr>
          <w:ilvl w:val="0"/>
          <w:numId w:val="3"/>
        </w:numPr>
      </w:pPr>
      <w:r>
        <w:rPr/>
        <w:t xml:space="preserve">Grado de protección IK: IK04.</w:t>
      </w:r>
    </w:p>
    <w:p>
      <w:pPr>
        <w:numPr>
          <w:ilvl w:val="0"/>
          <w:numId w:val="3"/>
        </w:numPr>
      </w:pPr>
      <w:r>
        <w:rPr/>
        <w:t xml:space="preserve">Comprobación del filamento: 850°C.</w:t>
      </w:r>
    </w:p>
    <w:p>
      <w:pPr>
        <w:numPr>
          <w:ilvl w:val="0"/>
          <w:numId w:val="3"/>
        </w:numPr>
      </w:pPr>
      <w:r>
        <w:rPr/>
        <w:t xml:space="preserve">5 años de garantía en luminarias, fuente de luz, controlador y la batería.</w:t>
      </w:r>
    </w:p>
    <w:p>
      <w:pPr>
        <w:numPr>
          <w:ilvl w:val="0"/>
          <w:numId w:val="3"/>
        </w:numPr>
      </w:pPr>
      <w:r>
        <w:rPr/>
        <w:t xml:space="preserve">Certificaciones: CE, ENEC.</w:t>
      </w:r>
    </w:p>
    <w:p>
      <w:pPr>
        <w:numPr>
          <w:ilvl w:val="0"/>
          <w:numId w:val="3"/>
        </w:numPr>
      </w:pPr>
      <w:r>
        <w:rPr/>
        <w:t xml:space="preserve">La luminaria ha sido desarrollada y producida según la norma EN 60598-1 en una empresa certificada ISO 9001 e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83B79023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2024-03-12T16:41:39+01:00</dcterms:created>
  <dcterms:modified xsi:type="dcterms:W3CDTF">2024-03-12T16:41:39+01:00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