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K9R142/1X2S24</w:t>
      </w:r>
    </w:p>
    <w:p/>
    <w:p>
      <w:pPr/>
      <w:r>
        <w:pict>
          <v:shape type="#_x0000_t75" style="width:250pt; height:20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Luminaria autónoma (contiene batería).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50 lm.</w:t>
      </w:r>
    </w:p>
    <w:p>
      <w:pPr>
        <w:numPr>
          <w:ilvl w:val="0"/>
          <w:numId w:val="3"/>
        </w:numPr>
      </w:pPr>
      <w:r>
        <w:rPr/>
        <w:t xml:space="preserve">Consumo de energía: 2.4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Autonomia: 180 minutos. La luminaria indica datos de la lámpara, fecha y tipo de batería, según la norma EN 60598-2.22.</w:t>
      </w:r>
    </w:p>
    <w:p>
      <w:pPr>
        <w:numPr>
          <w:ilvl w:val="0"/>
          <w:numId w:val="3"/>
        </w:numPr>
      </w:pPr>
      <w:r>
        <w:rPr/>
        <w:t xml:space="preserve">Batería: 4 x NiMh 1,2V 1,1Ah.</w:t>
      </w:r>
    </w:p>
    <w:p>
      <w:pPr>
        <w:numPr>
          <w:ilvl w:val="0"/>
          <w:numId w:val="3"/>
        </w:numPr>
      </w:pPr>
      <w:r>
        <w:rPr/>
        <w:t xml:space="preserve">Test de funcionamiento semanal automático, test de duración de batería cada 13 semanas, según la norma EN 50172 y EN 62034. Control remoto del modo de emergencia / reposo mediante contacto de entrada.</w:t>
      </w:r>
    </w:p>
    <w:p>
      <w:pPr>
        <w:numPr>
          <w:ilvl w:val="0"/>
          <w:numId w:val="3"/>
        </w:numPr>
      </w:pPr>
      <w:r>
        <w:rPr/>
        <w:t xml:space="preserve">Modo permanente/no permanente seleccionable, preestablecido para la mayoría de las aplicaciones.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6F76D7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2024-01-05T16:09:14+01:00</dcterms:created>
  <dcterms:modified xsi:type="dcterms:W3CDTF">2024-01-05T16:09:14+01:00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