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K9R142/1X2S4</w:t>
      </w:r>
    </w:p>
    <w:p/>
    <w:p>
      <w:pPr/>
      <w:r>
        <w:pict>
          <v:shape type="#_x0000_t75" style="width:250pt; height:201.95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Diseño minimalista alumbrado de emergencia grande señalización (f) por un y ambos lados. Montaje adosado.</w:t>
      </w:r>
    </w:p>
    <w:p>
      <w:pPr>
        <w:numPr>
          <w:ilvl w:val="0"/>
          <w:numId w:val="3"/>
        </w:numPr>
      </w:pPr>
      <w:r>
        <w:rPr/>
        <w:t xml:space="preserve">Luminaria autónoma (contiene batería).</w:t>
      </w:r>
    </w:p>
    <w:p>
      <w:pPr>
        <w:numPr>
          <w:ilvl w:val="0"/>
          <w:numId w:val="3"/>
        </w:numPr>
      </w:pPr>
      <w:r>
        <w:rPr/>
        <w:t xml:space="preserve">Dimensiones: 324 mm x 26 mm x 63 mm.</w:t>
      </w:r>
    </w:p>
    <w:p>
      <w:pPr>
        <w:numPr>
          <w:ilvl w:val="0"/>
          <w:numId w:val="3"/>
        </w:numPr>
      </w:pPr>
      <w:r>
        <w:rPr/>
        <w:t xml:space="preserve">Carcasa zamak con recubrimiento en polvo, apertura sin tornillos, conexión eléctrica automática, terminales de cable sin tornillos (hasta 2.5mm²). Placa de señalización con lados iluminados.</w:t>
      </w:r>
    </w:p>
    <w:p>
      <w:pPr>
        <w:numPr>
          <w:ilvl w:val="0"/>
          <w:numId w:val="3"/>
        </w:numPr>
      </w:pPr>
      <w:r>
        <w:rPr/>
        <w:t xml:space="preserve">Lumen emergencia: 80 lm.</w:t>
      </w:r>
    </w:p>
    <w:p>
      <w:pPr>
        <w:numPr>
          <w:ilvl w:val="0"/>
          <w:numId w:val="3"/>
        </w:numPr>
      </w:pPr>
      <w:r>
        <w:rPr/>
        <w:t xml:space="preserve">Consumo de energía: 2.4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Tensión: 220-230V.</w:t>
      </w:r>
    </w:p>
    <w:p>
      <w:pPr>
        <w:numPr>
          <w:ilvl w:val="0"/>
          <w:numId w:val="3"/>
        </w:numPr>
      </w:pPr>
      <w:r>
        <w:rPr/>
        <w:t xml:space="preserve">La distancia de visualización del pictograma es 26 m.</w:t>
      </w:r>
    </w:p>
    <w:p>
      <w:pPr>
        <w:numPr>
          <w:ilvl w:val="0"/>
          <w:numId w:val="3"/>
        </w:numPr>
      </w:pPr>
      <w:r>
        <w:rPr/>
        <w:t xml:space="preserve">Autonomia: 60 minutos. La luminaria indica datos de la lámpara, fecha y tipo de batería, según la norma EN 60598-2.22.</w:t>
      </w:r>
    </w:p>
    <w:p>
      <w:pPr>
        <w:numPr>
          <w:ilvl w:val="0"/>
          <w:numId w:val="3"/>
        </w:numPr>
      </w:pPr>
      <w:r>
        <w:rPr/>
        <w:t xml:space="preserve">Batería: 4 x NiMh 1,2V 1,1Ah.</w:t>
      </w:r>
    </w:p>
    <w:p>
      <w:pPr>
        <w:numPr>
          <w:ilvl w:val="0"/>
          <w:numId w:val="3"/>
        </w:numPr>
      </w:pPr>
      <w:r>
        <w:rPr/>
        <w:t xml:space="preserve">Test de fonctionamiento semanal automático, test de duración de batería cada 13 semanas, según la norma EN 50172 y EN 62034. Control remoto del modo de emergencia / reposo mediante contacto de entrada.</w:t>
      </w:r>
    </w:p>
    <w:p>
      <w:pPr>
        <w:numPr>
          <w:ilvl w:val="0"/>
          <w:numId w:val="3"/>
        </w:numPr>
      </w:pPr>
      <w:r>
        <w:rPr/>
        <w:t xml:space="preserve">Modo permanente/no permanente seleccionable, preestablecido para la mayoría de las aplicaciones.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Zamak con recubrimiento en polvo carcasa, RAL9006 - gris aluminio.</w:t>
      </w:r>
    </w:p>
    <w:p>
      <w:pPr>
        <w:numPr>
          <w:ilvl w:val="0"/>
          <w:numId w:val="3"/>
        </w:numPr>
      </w:pPr>
      <w:r>
        <w:rPr/>
        <w:t xml:space="preserve">Grado de protección IP: IP42.</w:t>
      </w:r>
    </w:p>
    <w:p>
      <w:pPr>
        <w:numPr>
          <w:ilvl w:val="0"/>
          <w:numId w:val="3"/>
        </w:numPr>
      </w:pPr>
      <w:r>
        <w:rPr/>
        <w:t xml:space="preserve">Grado de protección IK: IK04.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Para facilitar el reemplazo de la batería, la parte electrónica puede desconectarse de la base para garantizar un reemplazo seguro y sin alimentación. Se prohíbe el uso de pegamento o bridas para fijar la batería. La fijación de la batería dentro de la luminaria se asegura mediante una tira de goma y abrazaderas, lo que facilita su sustitución.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FEEB96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2025-04-17T09:26:17+02:00</dcterms:created>
  <dcterms:modified xsi:type="dcterms:W3CDTF">2025-04-17T09:26:17+02:00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