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K9R143/1-AX1S11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2.5 W.</w:t>
      </w:r>
    </w:p>
    <w:p>
      <w:pPr>
        <w:numPr>
          <w:ilvl w:val="0"/>
          <w:numId w:val="3"/>
        </w:numPr>
      </w:pPr>
      <w:r>
        <w:rPr/>
        <w:t xml:space="preserve">Voltage: 220-230V.</w:t>
      </w:r>
    </w:p>
    <w:p>
      <w:pPr>
        <w:numPr>
          <w:ilvl w:val="0"/>
          <w:numId w:val="3"/>
        </w:numPr>
      </w:pPr>
      <w:r>
        <w:rPr/>
        <w:t xml:space="preserve">The perception distance of the pictogram is 24 m.</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34A35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2024-03-12T16:35:53+01:00</dcterms:created>
  <dcterms:modified xsi:type="dcterms:W3CDTF">2024-03-12T16:35:53+01:00</dcterms:modified>
</cp:coreProperties>
</file>

<file path=docProps/custom.xml><?xml version="1.0" encoding="utf-8"?>
<Properties xmlns="http://schemas.openxmlformats.org/officeDocument/2006/custom-properties" xmlns:vt="http://schemas.openxmlformats.org/officeDocument/2006/docPropsVTypes"/>
</file>