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K9R15/3-230X1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Desenho minimalista luminária de emergência sinalização para simples e dupla face. Montagem para encastrar no tecto.</w:t>
      </w:r>
    </w:p>
    <w:p>
      <w:pPr>
        <w:numPr>
          <w:ilvl w:val="0"/>
          <w:numId w:val="3"/>
        </w:numPr>
      </w:pPr>
      <w:r>
        <w:rPr/>
        <w:t xml:space="preserve">Alimentação central.</w:t>
      </w:r>
    </w:p>
    <w:p>
      <w:pPr>
        <w:numPr>
          <w:ilvl w:val="0"/>
          <w:numId w:val="3"/>
        </w:numPr>
      </w:pPr>
      <w:r>
        <w:rPr/>
        <w:t xml:space="preserve">Dimensões: 152 mm x 152 mm x 32 mm.</w:t>
      </w:r>
    </w:p>
    <w:p>
      <w:pPr>
        <w:numPr>
          <w:ilvl w:val="0"/>
          <w:numId w:val="3"/>
        </w:numPr>
      </w:pPr>
      <w:r>
        <w:rPr/>
        <w:t xml:space="preserve">Corpo en zamak pó revestido, abertura que dispensa o uso de parafusos, conexão elétrica automática (até 2.5mm²), terminais de fio sem parafusos. Placa de sinalização 76mm com lados iluminados</w:t>
      </w:r>
    </w:p>
    <w:p>
      <w:pPr>
        <w:numPr>
          <w:ilvl w:val="0"/>
          <w:numId w:val="3"/>
        </w:numPr>
      </w:pPr>
      <w:r>
        <w:rPr/>
        <w:t xml:space="preserve">Fluxo luminoso em estado de emergência: 50 lm.</w:t>
      </w:r>
    </w:p>
    <w:p>
      <w:pPr>
        <w:numPr>
          <w:ilvl w:val="0"/>
          <w:numId w:val="3"/>
        </w:numPr>
      </w:pPr>
      <w:r>
        <w:rPr/>
        <w:t xml:space="preserve">Potência: 1.9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Tensão: 220-230V.</w:t>
      </w:r>
    </w:p>
    <w:p>
      <w:pPr>
        <w:numPr>
          <w:ilvl w:val="0"/>
          <w:numId w:val="3"/>
        </w:numPr>
      </w:pPr>
      <w:r>
        <w:rPr/>
        <w:t xml:space="preserve"> A distância de percepção do pictograma é 15 m.</w:t>
      </w:r>
    </w:p>
    <w:p>
      <w:pPr>
        <w:numPr>
          <w:ilvl w:val="0"/>
          <w:numId w:val="3"/>
        </w:numPr>
      </w:pPr>
      <w:r>
        <w:rPr/>
        <w:t xml:space="preserve">Para uso com sistemas de bateria central em 230 V AC/DC.</w:t>
      </w:r>
    </w:p>
    <w:p>
      <w:pPr>
        <w:numPr>
          <w:ilvl w:val="0"/>
          <w:numId w:val="3"/>
        </w:numPr>
      </w:pPr>
      <w:r>
        <w:rPr/>
        <w:t xml:space="preserve">Modo mantido.</w:t>
      </w:r>
    </w:p>
    <w:p>
      <w:pPr>
        <w:numPr>
          <w:ilvl w:val="0"/>
          <w:numId w:val="3"/>
        </w:numPr>
      </w:pPr>
      <w:r>
        <w:rPr/>
        <w:t xml:space="preserve">Classe de isolamento: classe II.</w:t>
      </w:r>
    </w:p>
    <w:p>
      <w:pPr>
        <w:numPr>
          <w:ilvl w:val="0"/>
          <w:numId w:val="3"/>
        </w:numPr>
      </w:pPr>
      <w:r>
        <w:rPr/>
        <w:t xml:space="preserve">Segurança fotobiológica EN 62471: RISK GROUP 1 UNLIMITED.</w:t>
      </w:r>
    </w:p>
    <w:p>
      <w:pPr>
        <w:numPr>
          <w:ilvl w:val="0"/>
          <w:numId w:val="3"/>
        </w:numPr>
      </w:pPr>
      <w:r>
        <w:rPr/>
        <w:t xml:space="preserve">Zamak pó revestido base, RAL9003 - branco (texturado).</w:t>
      </w:r>
    </w:p>
    <w:p>
      <w:pPr>
        <w:numPr>
          <w:ilvl w:val="0"/>
          <w:numId w:val="3"/>
        </w:numPr>
      </w:pPr>
      <w:r>
        <w:rPr/>
        <w:t xml:space="preserve">Grau de protecção IP: IP42.</w:t>
      </w:r>
    </w:p>
    <w:p>
      <w:pPr>
        <w:numPr>
          <w:ilvl w:val="0"/>
          <w:numId w:val="3"/>
        </w:numPr>
      </w:pPr>
      <w:r>
        <w:rPr/>
        <w:t xml:space="preserve">Grau de protecção IK: IK04.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luminária, fonte de luz, driver e bateria.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8E77E1F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2024-01-05T16:00:12+01:00</dcterms:created>
  <dcterms:modified xsi:type="dcterms:W3CDTF">2024-01-05T16:00:12+01:00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