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K9R222/3X2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alumbrado anti-pánico. Montaje empotrado.</w:t>
      </w:r>
    </w:p>
    <w:p>
      <w:pPr>
        <w:numPr>
          <w:ilvl w:val="0"/>
          <w:numId w:val="3"/>
        </w:numPr>
      </w:pPr>
      <w:r>
        <w:rPr/>
        <w:t xml:space="preserve">Luminaria autónoma (contiene batería).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cuadrada, adecuado para evitar puntos negros.</w:t>
      </w:r>
    </w:p>
    <w:p>
      <w:pPr>
        <w:numPr>
          <w:ilvl w:val="0"/>
          <w:numId w:val="3"/>
        </w:numPr>
      </w:pPr>
      <w:r>
        <w:rPr/>
        <w:t xml:space="preserve">Lumen emergencia: 300 lm.</w:t>
      </w:r>
    </w:p>
    <w:p>
      <w:pPr>
        <w:numPr>
          <w:ilvl w:val="0"/>
          <w:numId w:val="3"/>
        </w:numPr>
      </w:pPr>
      <w:r>
        <w:rPr/>
        <w:t xml:space="preserve">Consumo de energía: 0.9 W.</w:t>
      </w:r>
    </w:p>
    <w:p>
      <w:pPr>
        <w:numPr>
          <w:ilvl w:val="0"/>
          <w:numId w:val="3"/>
        </w:numPr>
      </w:pPr>
      <w:r>
        <w:rPr/>
        <w:t xml:space="preserve">Interdistancia vía de anti pánico: A una altura de montaje de 2.8 m, la iluminancia en suelo es 1 lux con una interdistancia (b) de 12.0 m.  A una altura de montaje de 2.8 m, la iluminancia en suelo es 0.5 lux con una interdistancia (b) de 12.0 m.</w:t>
      </w:r>
    </w:p>
    <w:p>
      <w:pPr>
        <w:numPr>
          <w:ilvl w:val="0"/>
          <w:numId w:val="3"/>
        </w:numPr>
      </w:pPr>
      <w:r>
        <w:rPr/>
        <w:t xml:space="preserve">Tensión: 220-230V.</w:t>
      </w:r>
    </w:p>
    <w:p>
      <w:pPr>
        <w:numPr>
          <w:ilvl w:val="0"/>
          <w:numId w:val="3"/>
        </w:numPr>
      </w:pPr>
      <w:r>
        <w:rPr/>
        <w:t xml:space="preserve">Autonomia: 60 minutos. La luminaria indica datos de la lámpara, fecha y tipo de batería, según la norma EN 60598-2.22.</w:t>
      </w:r>
    </w:p>
    <w:p>
      <w:pPr>
        <w:numPr>
          <w:ilvl w:val="0"/>
          <w:numId w:val="3"/>
        </w:numPr>
      </w:pPr>
      <w:r>
        <w:rPr/>
        <w:t xml:space="preserve">Batería: 4 x NiMh 1,2V 1,1Ah.</w:t>
      </w:r>
    </w:p>
    <w:p>
      <w:pPr>
        <w:numPr>
          <w:ilvl w:val="0"/>
          <w:numId w:val="3"/>
        </w:numPr>
      </w:pPr>
      <w:r>
        <w:rPr/>
        <w:t xml:space="preserve">Test de fonctionamiento semanal automático, test de duración de batería cada 13 semanas, según la norma EN 50172 y EN 62034.</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Seguridad fotobiológic IEC/TR 62778: RG1.</w:t>
      </w:r>
    </w:p>
    <w:p>
      <w:pPr>
        <w:numPr>
          <w:ilvl w:val="0"/>
          <w:numId w:val="3"/>
        </w:numPr>
      </w:pPr>
      <w:r>
        <w:rPr/>
        <w:t xml:space="preserve">Zamak con recubrimiento en polvo carcasa, RAL9006 - gris aluminio.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04217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2025-04-17T09:14:20+02:00</dcterms:created>
  <dcterms:modified xsi:type="dcterms:W3CDTF">2025-04-17T09:14:20+02:00</dcterms:modified>
</cp:coreProperties>
</file>

<file path=docProps/custom.xml><?xml version="1.0" encoding="utf-8"?>
<Properties xmlns="http://schemas.openxmlformats.org/officeDocument/2006/custom-properties" xmlns:vt="http://schemas.openxmlformats.org/officeDocument/2006/docPropsVTypes"/>
</file>