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K9R243/1X1</w:t>
      </w:r>
    </w:p>
    <w:p/>
    <w:p>
      <w:pPr/>
      <w:r>
        <w:pict>
          <v:shape type="#_x0000_t75" style="width:250pt; height:181.64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pour éclairage de sécurité pour signalisation simple et double face. A encastrer.</w:t>
      </w:r>
    </w:p>
    <w:p>
      <w:pPr>
        <w:numPr>
          <w:ilvl w:val="0"/>
          <w:numId w:val="3"/>
        </w:numPr>
      </w:pPr>
      <w:r>
        <w:rPr/>
        <w:t xml:space="preserve">Luminaire autonome (contient batterie).</w:t>
      </w:r>
    </w:p>
    <w:p>
      <w:pPr>
        <w:numPr>
          <w:ilvl w:val="0"/>
          <w:numId w:val="3"/>
        </w:numPr>
      </w:pPr>
      <w:r>
        <w:rPr/>
        <w:t xml:space="preserve">Dimensions: 324 mm x 46 mm x 60 mm.</w:t>
      </w:r>
    </w:p>
    <w:p>
      <w:pPr>
        <w:numPr>
          <w:ilvl w:val="0"/>
          <w:numId w:val="3"/>
        </w:numPr>
      </w:pPr>
      <w:r>
        <w:rPr/>
        <w:t xml:space="preserve">Caisson en zamak revêtu par poudre, ouverture sans vis, connexion électrique automatique, bornes enfichables (jusqu'à 2.5 mm²). Pictogramme sur plaque avec éclairage par la tranche.</w:t>
      </w:r>
    </w:p>
    <w:p>
      <w:pPr>
        <w:numPr>
          <w:ilvl w:val="0"/>
          <w:numId w:val="3"/>
        </w:numPr>
      </w:pPr>
      <w:r>
        <w:rPr/>
        <w:t xml:space="preserve">Lumen en état de secours: 80 lm.</w:t>
      </w:r>
    </w:p>
    <w:p>
      <w:pPr>
        <w:numPr>
          <w:ilvl w:val="0"/>
          <w:numId w:val="3"/>
        </w:numPr>
      </w:pPr>
      <w:r>
        <w:rPr/>
        <w:t xml:space="preserve">Consommation de courant: 2.5 W.</w:t>
      </w:r>
    </w:p>
    <w:p>
      <w:pPr>
        <w:numPr>
          <w:ilvl w:val="0"/>
          <w:numId w:val="3"/>
        </w:numPr>
      </w:pPr>
      <w:r>
        <w:rPr/>
        <w:t xml:space="preserve">Tension: 220-230V.</w:t>
      </w:r>
    </w:p>
    <w:p>
      <w:pPr>
        <w:numPr>
          <w:ilvl w:val="0"/>
          <w:numId w:val="3"/>
        </w:numPr>
      </w:pPr>
      <w:r>
        <w:rPr/>
        <w:t xml:space="preserve"> La distance de perception du pictogramme est 26 m.</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Zamak revêtu de poudre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E90C0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2025-04-17T09:26:34+02:00</dcterms:created>
  <dcterms:modified xsi:type="dcterms:W3CDTF">2025-04-17T09:26:34+02:00</dcterms:modified>
</cp:coreProperties>
</file>

<file path=docProps/custom.xml><?xml version="1.0" encoding="utf-8"?>
<Properties xmlns="http://schemas.openxmlformats.org/officeDocument/2006/custom-properties" xmlns:vt="http://schemas.openxmlformats.org/officeDocument/2006/docPropsVTypes"/>
</file>