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K9R325/3X1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anti-panic lighting. Recessed mounted.</w:t>
      </w:r>
    </w:p>
    <w:p>
      <w:pPr>
        <w:numPr>
          <w:ilvl w:val="0"/>
          <w:numId w:val="3"/>
        </w:numPr>
      </w:pPr>
      <w:r>
        <w:rPr/>
        <w:t xml:space="preserve">Autonomous luminaire (contains battery).</w:t>
      </w:r>
    </w:p>
    <w:p>
      <w:pPr>
        <w:numPr>
          <w:ilvl w:val="0"/>
          <w:numId w:val="3"/>
        </w:numPr>
      </w:pPr>
      <w:r>
        <w:rPr/>
        <w:t xml:space="preserve">Dimensions: 160 mm x 160 mm x 45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300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12.0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2ECC2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2025-04-17T09:13:14+02:00</dcterms:created>
  <dcterms:modified xsi:type="dcterms:W3CDTF">2025-04-17T09:13:14+02:00</dcterms:modified>
</cp:coreProperties>
</file>

<file path=docProps/custom.xml><?xml version="1.0" encoding="utf-8"?>
<Properties xmlns="http://schemas.openxmlformats.org/officeDocument/2006/custom-properties" xmlns:vt="http://schemas.openxmlformats.org/officeDocument/2006/docPropsVTypes"/>
</file>