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K9R436/1X1S2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face. DALI-2. Montage parallèle au mur.</w:t>
      </w:r>
    </w:p>
    <w:p>
      <w:pPr>
        <w:numPr>
          <w:ilvl w:val="0"/>
          <w:numId w:val="3"/>
        </w:numPr>
      </w:pPr>
      <w:r>
        <w:rPr/>
        <w:t xml:space="preserve">Luminaire autonome (contient batterie).</w:t>
      </w:r>
    </w:p>
    <w:p>
      <w:pPr>
        <w:numPr>
          <w:ilvl w:val="0"/>
          <w:numId w:val="3"/>
        </w:numPr>
      </w:pPr>
      <w:r>
        <w:rPr/>
        <w:t xml:space="preserve">Dimensions: 324 mm x 58 mm x 26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483C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2025-04-17T09:31:52+02:00</dcterms:created>
  <dcterms:modified xsi:type="dcterms:W3CDTF">2025-04-17T09:31:52+02:00</dcterms:modified>
</cp:coreProperties>
</file>

<file path=docProps/custom.xml><?xml version="1.0" encoding="utf-8"?>
<Properties xmlns="http://schemas.openxmlformats.org/officeDocument/2006/custom-properties" xmlns:vt="http://schemas.openxmlformats.org/officeDocument/2006/docPropsVTypes"/>
</file>