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K9R546/1X2S2</w:t>
      </w:r>
    </w:p>
    <w:p/>
    <w:p>
      <w:pPr/>
      <w:r>
        <w:pict>
          <v:shape type="#_x0000_t75" style="width:250pt; height:333.33333333333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Nödbelysning för enkelsidig och dubbelsidig hänvisning. DALI-2. Kvadratisk med väggmontering.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324 mm x 26 mm x 63 mm.</w:t>
      </w:r>
    </w:p>
    <w:p>
      <w:pPr>
        <w:numPr>
          <w:ilvl w:val="0"/>
          <w:numId w:val="3"/>
        </w:numPr>
      </w:pPr>
      <w:r>
        <w:rPr/>
        <w:t xml:space="preserve">Armaturhus i lackad Zamak. Automatisk anslutning (upp till 2.5 mm²). Piktogram med lysande kanter.</w:t>
      </w:r>
    </w:p>
    <w:p>
      <w:pPr>
        <w:numPr>
          <w:ilvl w:val="0"/>
          <w:numId w:val="3"/>
        </w:numPr>
      </w:pPr>
      <w:r>
        <w:rPr/>
        <w:t xml:space="preserve">Lumen nödläge: 50 lm.</w:t>
      </w:r>
    </w:p>
    <w:p>
      <w:pPr>
        <w:numPr>
          <w:ilvl w:val="0"/>
          <w:numId w:val="3"/>
        </w:numPr>
      </w:pPr>
      <w:r>
        <w:rPr/>
        <w:t xml:space="preserve">Energiförbrukning: 4.2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 Piktogrammets läsavstånd är 26 m.</w:t>
      </w:r>
    </w:p>
    <w:p>
      <w:pPr>
        <w:numPr>
          <w:ilvl w:val="0"/>
          <w:numId w:val="3"/>
        </w:numPr>
      </w:pPr>
      <w:r>
        <w:rPr/>
        <w:t xml:space="preserve">Varaktighet: 180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4 x NiMh 1,2V 1,1Ah.</w:t>
      </w:r>
    </w:p>
    <w:p>
      <w:pPr>
        <w:numPr>
          <w:ilvl w:val="0"/>
          <w:numId w:val="3"/>
        </w:numPr>
      </w:pPr>
      <w:r>
        <w:rPr/>
        <w:t xml:space="preserve">Automatisk funktionstest varje vecka, batterikapacitetstest var 13:e vecka i enlighet med SS-EN 50172 och SS-EN62034. Övervakning och styrning via SALI för centralt underhåll. Polaritetsoberoende via 2-tråds buskommunikation.</w:t>
      </w:r>
    </w:p>
    <w:p>
      <w:pPr>
        <w:numPr>
          <w:ilvl w:val="0"/>
          <w:numId w:val="3"/>
        </w:numPr>
      </w:pPr>
      <w:r>
        <w:rPr/>
        <w:t xml:space="preserve">Valbar Permanentdrift eller beredskapsdrift, förinställt på det vanligaste alternativet.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0 UNLIMITED.</w:t>
      </w:r>
    </w:p>
    <w:p>
      <w:pPr>
        <w:numPr>
          <w:ilvl w:val="0"/>
          <w:numId w:val="3"/>
        </w:numPr>
      </w:pPr>
      <w:r>
        <w:rPr/>
        <w:t xml:space="preserve">Pulverlackerad zamak armaturhus, RAL9006 - aluminiumgrå.</w:t>
      </w:r>
    </w:p>
    <w:p>
      <w:pPr>
        <w:numPr>
          <w:ilvl w:val="0"/>
          <w:numId w:val="3"/>
        </w:numPr>
      </w:pPr>
      <w:r>
        <w:rPr/>
        <w:t xml:space="preserve">IP-klassning: IP40.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CE, ENEC.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7A87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2025-04-17T09:32:16+02:00</dcterms:created>
  <dcterms:modified xsi:type="dcterms:W3CDTF">2025-04-17T09:32:16+02:00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