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pour éclairage d'évacuation dans les environnements ATEX.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423 mm x 80 mm x 135 mm.</w:t>
      </w:r>
    </w:p>
    <w:p>
      <w:pPr>
        <w:numPr>
          <w:ilvl w:val="0"/>
          <w:numId w:val="3"/>
        </w:numPr>
      </w:pPr>
      <w:r>
        <w:rPr/>
        <w:t xml:space="preserve">Caisson en aluminium, embouts en PBT, optique scellée en polycarbonate. Monté sur deux étriers en acier inoxydable.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550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12.1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14.2 m.  À une hauteur de montage de 2.8 m, l'éclairage au sol est de 1 lux avec une interdistance ("b") de 11.3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Aluminium laqué caisson,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CC7E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2025-03-02T19:04:12+01:00</dcterms:created>
  <dcterms:modified xsi:type="dcterms:W3CDTF">2025-03-02T19:04:12+01:00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