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KE213/6S211-ATEX1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anti-paniekverlichting in ATEX-omgevingen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423 mm x 80 mm x 135 mm.</w:t>
      </w:r>
    </w:p>
    <w:p>
      <w:pPr>
        <w:numPr>
          <w:ilvl w:val="0"/>
          <w:numId w:val="3"/>
        </w:numPr>
      </w:pPr>
      <w:r>
        <w:rPr/>
        <w:t xml:space="preserve">Aluminium behuizing, PBT eindkappen, verzegelde polycarbonaat optiek. Gemonteerd op twee roestvrijstalen veren.</w:t>
      </w:r>
    </w:p>
    <w:p>
      <w:pPr>
        <w:numPr>
          <w:ilvl w:val="0"/>
          <w:numId w:val="3"/>
        </w:numPr>
      </w:pPr>
      <w:r>
        <w:rPr/>
        <w:t xml:space="preserve">Vierkante lichtverdeling, geoptimaliseerd om donkere vlekken te vermijden. 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210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9.1 m.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10.8 m. Bij een montagehoogte van 2.8 m bedraagt de verlichtingssterkte op de vloer 1 lux bij een tussenafstand ("b") van 8.6 m.</w:t>
      </w:r>
    </w:p>
    <w:p>
      <w:pPr>
        <w:numPr>
          <w:ilvl w:val="0"/>
          <w:numId w:val="3"/>
        </w:numPr>
      </w:pPr>
      <w:r>
        <w:rPr/>
        <w:t xml:space="preserve">Spanning: 220-240V.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Gelakt aluminium behuizing, RAL7035 - lichtgrijs.</w:t>
      </w:r>
    </w:p>
    <w:p>
      <w:pPr>
        <w:numPr>
          <w:ilvl w:val="0"/>
          <w:numId w:val="3"/>
        </w:numPr>
      </w:pPr>
      <w:r>
        <w:rPr/>
        <w:t xml:space="preserve">IP-graad: IP66.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Ambient temperature: 5°C - 40°C.</w:t>
      </w:r>
    </w:p>
    <w:p>
      <w:pPr>
        <w:numPr>
          <w:ilvl w:val="0"/>
          <w:numId w:val="3"/>
        </w:numPr>
      </w:pPr>
      <w:r>
        <w:rPr/>
        <w:t xml:space="preserve">ATEX classificatie: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ATEX,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29D0C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2024-03-20T14:29:12+01:00</dcterms:created>
  <dcterms:modified xsi:type="dcterms:W3CDTF">2024-03-20T14:29:12+01:00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