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PROWKE-PIMCORE01/LEDN20D</w:t>
      </w:r>
    </w:p>
    <w:p/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Flujo luminoso: 253 lm, Flujo luminoso específico: 76 lm/W.</w:t>
      </w:r>
    </w:p>
    <w:p>
      <w:pPr>
        <w:numPr>
          <w:ilvl w:val="0"/>
          <w:numId w:val="3"/>
        </w:numPr>
      </w:pPr>
      <w:r>
        <w:rPr/>
        <w:t xml:space="preserve">Consumo de energía: 3.3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5000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RAL7035 - gris luminoso.</w:t>
      </w:r>
    </w:p>
    <w:p>
      <w:pPr>
        <w:numPr>
          <w:ilvl w:val="0"/>
          <w:numId w:val="3"/>
        </w:numPr>
      </w:pPr>
      <w:r>
        <w:rPr/>
        <w:t xml:space="preserve">Extracción de aire: 20 cm²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9C24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2022-08-26T08:14:34+02:00</dcterms:created>
  <dcterms:modified xsi:type="dcterms:W3CDTF">2022-08-26T08:14:34+02:00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